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07B5" w14:textId="77777777" w:rsidR="00382AC0" w:rsidRPr="00E43099" w:rsidRDefault="00570F87" w:rsidP="00570F87">
      <w:pPr>
        <w:jc w:val="center"/>
        <w:rPr>
          <w:b/>
          <w:sz w:val="28"/>
        </w:rPr>
      </w:pPr>
      <w:r w:rsidRPr="00E43099">
        <w:rPr>
          <w:b/>
          <w:sz w:val="28"/>
        </w:rPr>
        <w:t>Faculty of Health Sciences</w:t>
      </w:r>
    </w:p>
    <w:p w14:paraId="630D07B6" w14:textId="77777777" w:rsidR="00570F87" w:rsidRPr="00E43099" w:rsidRDefault="00570F87" w:rsidP="00570F87">
      <w:pPr>
        <w:jc w:val="center"/>
        <w:rPr>
          <w:b/>
          <w:sz w:val="28"/>
        </w:rPr>
      </w:pPr>
      <w:r w:rsidRPr="00E43099">
        <w:rPr>
          <w:b/>
          <w:sz w:val="28"/>
        </w:rPr>
        <w:t xml:space="preserve">Request for </w:t>
      </w:r>
      <w:r w:rsidRPr="00F70201">
        <w:rPr>
          <w:b/>
          <w:sz w:val="28"/>
          <w:u w:val="single"/>
        </w:rPr>
        <w:t xml:space="preserve">New </w:t>
      </w:r>
      <w:r w:rsidR="00C95AB7" w:rsidRPr="00F70201">
        <w:rPr>
          <w:b/>
          <w:sz w:val="28"/>
          <w:u w:val="single"/>
        </w:rPr>
        <w:t xml:space="preserve">Human Participant </w:t>
      </w:r>
      <w:r w:rsidRPr="00F70201">
        <w:rPr>
          <w:b/>
          <w:sz w:val="28"/>
          <w:u w:val="single"/>
        </w:rPr>
        <w:t>Project Start Up</w:t>
      </w:r>
      <w:r w:rsidRPr="00E43099">
        <w:rPr>
          <w:b/>
          <w:sz w:val="28"/>
        </w:rPr>
        <w:t xml:space="preserve"> Approval</w:t>
      </w:r>
    </w:p>
    <w:p w14:paraId="630D07B7" w14:textId="77777777" w:rsidR="00570F87" w:rsidRDefault="00570F87"/>
    <w:p w14:paraId="630D07B8" w14:textId="2546037B" w:rsidR="00570F87" w:rsidRDefault="003F71F6">
      <w:r>
        <w:t xml:space="preserve">Completed and signed forms are to be submitted to </w:t>
      </w:r>
      <w:r w:rsidR="00570F87">
        <w:t xml:space="preserve">the </w:t>
      </w:r>
      <w:r>
        <w:t xml:space="preserve">office of the </w:t>
      </w:r>
      <w:r w:rsidR="00570F87">
        <w:t xml:space="preserve">FHS </w:t>
      </w:r>
      <w:r>
        <w:t xml:space="preserve">Vice-Dean of </w:t>
      </w:r>
      <w:r w:rsidR="00570F87">
        <w:t xml:space="preserve">Research </w:t>
      </w:r>
      <w:r w:rsidR="00385C8B">
        <w:t xml:space="preserve">for </w:t>
      </w:r>
      <w:r>
        <w:t xml:space="preserve">Dr. Steven Smith’s </w:t>
      </w:r>
      <w:r w:rsidR="00385C8B">
        <w:t>review and approval</w:t>
      </w:r>
      <w:r>
        <w:t>.  Email the request</w:t>
      </w:r>
      <w:r w:rsidR="00AC430D">
        <w:t xml:space="preserve">, along with </w:t>
      </w:r>
      <w:r w:rsidR="00141E35">
        <w:t xml:space="preserve">a copy of the Ethics </w:t>
      </w:r>
      <w:r w:rsidR="001513E9">
        <w:t>Clearance/A</w:t>
      </w:r>
      <w:r w:rsidR="00141E35">
        <w:t>pproval</w:t>
      </w:r>
      <w:r>
        <w:t xml:space="preserve"> to</w:t>
      </w:r>
      <w:r w:rsidR="00AA2470">
        <w:t xml:space="preserve"> both Dr. Smith and his assistant, Gladys Smith.</w:t>
      </w:r>
      <w:r w:rsidR="00570F87">
        <w:t xml:space="preserve">  </w:t>
      </w:r>
      <w:hyperlink r:id="rId8" w:history="1">
        <w:r w:rsidR="00570F87" w:rsidRPr="00115EC0">
          <w:rPr>
            <w:rStyle w:val="Hyperlink"/>
          </w:rPr>
          <w:t>Gladys.Smith@queensu.ca</w:t>
        </w:r>
        <w:r w:rsidR="00115EC0" w:rsidRPr="00115EC0">
          <w:rPr>
            <w:rStyle w:val="Hyperlink"/>
          </w:rPr>
          <w:t>; Steven.Smith@queensu.ca</w:t>
        </w:r>
      </w:hyperlink>
    </w:p>
    <w:p w14:paraId="630D07B9" w14:textId="77777777" w:rsidR="00570F87" w:rsidRDefault="00570F87"/>
    <w:p w14:paraId="630D07BA" w14:textId="77777777" w:rsidR="00385C8B" w:rsidRPr="00385C8B" w:rsidRDefault="00385C8B">
      <w:pPr>
        <w:rPr>
          <w:b/>
        </w:rPr>
      </w:pPr>
      <w:r w:rsidRPr="00385C8B">
        <w:rPr>
          <w:b/>
        </w:rPr>
        <w:t>Investigator Information:</w:t>
      </w:r>
    </w:p>
    <w:tbl>
      <w:tblPr>
        <w:tblStyle w:val="TableGrid"/>
        <w:tblW w:w="0" w:type="auto"/>
        <w:tblLook w:val="04A0" w:firstRow="1" w:lastRow="0" w:firstColumn="1" w:lastColumn="0" w:noHBand="0" w:noVBand="1"/>
      </w:tblPr>
      <w:tblGrid>
        <w:gridCol w:w="3955"/>
        <w:gridCol w:w="6835"/>
      </w:tblGrid>
      <w:tr w:rsidR="00570F87" w14:paraId="630D07BD" w14:textId="77777777" w:rsidTr="00CA079A">
        <w:tc>
          <w:tcPr>
            <w:tcW w:w="3955" w:type="dxa"/>
          </w:tcPr>
          <w:p w14:paraId="630D07BB" w14:textId="77777777" w:rsidR="00570F87" w:rsidRDefault="00570F87" w:rsidP="00385C8B">
            <w:r>
              <w:t>P</w:t>
            </w:r>
            <w:r w:rsidR="00385C8B">
              <w:t>rincipal Investigator</w:t>
            </w:r>
            <w:r>
              <w:t xml:space="preserve"> Name</w:t>
            </w:r>
            <w:r w:rsidR="00385C8B">
              <w:t>:</w:t>
            </w:r>
          </w:p>
        </w:tc>
        <w:tc>
          <w:tcPr>
            <w:tcW w:w="6835" w:type="dxa"/>
          </w:tcPr>
          <w:p w14:paraId="630D07BC" w14:textId="77777777" w:rsidR="00570F87" w:rsidRDefault="00570F87"/>
        </w:tc>
      </w:tr>
      <w:tr w:rsidR="00570F87" w14:paraId="630D07C0" w14:textId="77777777" w:rsidTr="00CA079A">
        <w:tc>
          <w:tcPr>
            <w:tcW w:w="3955" w:type="dxa"/>
          </w:tcPr>
          <w:p w14:paraId="630D07BE" w14:textId="77777777" w:rsidR="00570F87" w:rsidRDefault="00570F87">
            <w:r>
              <w:t>Department/School/Research Group</w:t>
            </w:r>
            <w:r w:rsidR="00385C8B">
              <w:t>:</w:t>
            </w:r>
          </w:p>
        </w:tc>
        <w:tc>
          <w:tcPr>
            <w:tcW w:w="6835" w:type="dxa"/>
          </w:tcPr>
          <w:p w14:paraId="630D07BF" w14:textId="77777777" w:rsidR="00570F87" w:rsidRDefault="00570F87"/>
        </w:tc>
      </w:tr>
      <w:tr w:rsidR="00570F87" w14:paraId="630D07C3" w14:textId="77777777" w:rsidTr="00CA079A">
        <w:tc>
          <w:tcPr>
            <w:tcW w:w="3955" w:type="dxa"/>
          </w:tcPr>
          <w:p w14:paraId="630D07C1" w14:textId="77777777" w:rsidR="00570F87" w:rsidRDefault="00570F87">
            <w:r>
              <w:t>Cell Phone # (for emergency contact)</w:t>
            </w:r>
            <w:r w:rsidR="00385C8B">
              <w:t>:</w:t>
            </w:r>
          </w:p>
        </w:tc>
        <w:tc>
          <w:tcPr>
            <w:tcW w:w="6835" w:type="dxa"/>
          </w:tcPr>
          <w:p w14:paraId="630D07C2" w14:textId="77777777" w:rsidR="00570F87" w:rsidRDefault="00570F87"/>
        </w:tc>
      </w:tr>
      <w:tr w:rsidR="00570F87" w14:paraId="630D07C6" w14:textId="77777777" w:rsidTr="00CA079A">
        <w:tc>
          <w:tcPr>
            <w:tcW w:w="3955" w:type="dxa"/>
          </w:tcPr>
          <w:p w14:paraId="630D07C4" w14:textId="77777777" w:rsidR="00570F87" w:rsidRDefault="00570F87">
            <w:r>
              <w:t>Email address:</w:t>
            </w:r>
          </w:p>
        </w:tc>
        <w:tc>
          <w:tcPr>
            <w:tcW w:w="6835" w:type="dxa"/>
          </w:tcPr>
          <w:p w14:paraId="630D07C5" w14:textId="77777777" w:rsidR="00570F87" w:rsidRDefault="00570F87"/>
        </w:tc>
      </w:tr>
    </w:tbl>
    <w:p w14:paraId="630D07C7" w14:textId="77777777" w:rsidR="00570F87" w:rsidRDefault="00570F87"/>
    <w:p w14:paraId="630D07C8" w14:textId="77777777" w:rsidR="00570F87" w:rsidRDefault="00570F87">
      <w:pPr>
        <w:rPr>
          <w:b/>
        </w:rPr>
      </w:pPr>
      <w:r w:rsidRPr="00385C8B">
        <w:rPr>
          <w:b/>
        </w:rPr>
        <w:t xml:space="preserve">Project </w:t>
      </w:r>
      <w:r w:rsidR="00385C8B" w:rsidRPr="00385C8B">
        <w:rPr>
          <w:b/>
        </w:rPr>
        <w:t>Information:</w:t>
      </w:r>
      <w:r w:rsidR="00CA079A">
        <w:rPr>
          <w:b/>
        </w:rPr>
        <w:t xml:space="preserve">  </w:t>
      </w:r>
      <w:r w:rsidR="00CA079A" w:rsidRPr="00CA079A">
        <w:t xml:space="preserve">(Projects must have </w:t>
      </w:r>
      <w:r w:rsidR="00CA079A">
        <w:t xml:space="preserve">received </w:t>
      </w:r>
      <w:r w:rsidR="00CA079A" w:rsidRPr="00CA079A">
        <w:t xml:space="preserve">full approval </w:t>
      </w:r>
      <w:r w:rsidR="00CA079A">
        <w:t xml:space="preserve">through TRAQ, </w:t>
      </w:r>
      <w:r w:rsidR="00CA079A" w:rsidRPr="00CA079A">
        <w:t xml:space="preserve">and have been given a project </w:t>
      </w:r>
      <w:r w:rsidR="00115EC0">
        <w:t xml:space="preserve">or fund </w:t>
      </w:r>
      <w:r w:rsidR="00CA079A" w:rsidRPr="00CA079A">
        <w:t xml:space="preserve">number </w:t>
      </w:r>
      <w:r w:rsidR="00AA2470">
        <w:t xml:space="preserve">for financial administration of the project </w:t>
      </w:r>
      <w:r w:rsidR="00CA079A" w:rsidRPr="00CA079A">
        <w:t xml:space="preserve">before a </w:t>
      </w:r>
      <w:r w:rsidR="00E51EE8">
        <w:t xml:space="preserve">request </w:t>
      </w:r>
      <w:r w:rsidR="00CA079A" w:rsidRPr="00CA079A">
        <w:t xml:space="preserve">will be </w:t>
      </w:r>
      <w:r w:rsidR="00E51EE8">
        <w:t>reviewed</w:t>
      </w:r>
      <w:r w:rsidR="00CA079A" w:rsidRPr="00CA079A">
        <w:t>).</w:t>
      </w:r>
    </w:p>
    <w:tbl>
      <w:tblPr>
        <w:tblStyle w:val="TableGrid"/>
        <w:tblW w:w="0" w:type="auto"/>
        <w:tblLook w:val="04A0" w:firstRow="1" w:lastRow="0" w:firstColumn="1" w:lastColumn="0" w:noHBand="0" w:noVBand="1"/>
      </w:tblPr>
      <w:tblGrid>
        <w:gridCol w:w="2696"/>
        <w:gridCol w:w="2699"/>
        <w:gridCol w:w="2697"/>
        <w:gridCol w:w="2698"/>
      </w:tblGrid>
      <w:tr w:rsidR="00385C8B" w14:paraId="630D07CB" w14:textId="77777777" w:rsidTr="00AA2470">
        <w:trPr>
          <w:trHeight w:val="432"/>
        </w:trPr>
        <w:tc>
          <w:tcPr>
            <w:tcW w:w="2696" w:type="dxa"/>
          </w:tcPr>
          <w:p w14:paraId="630D07C9" w14:textId="77777777" w:rsidR="00385C8B" w:rsidRDefault="00385C8B">
            <w:r>
              <w:t>Project Name:</w:t>
            </w:r>
          </w:p>
        </w:tc>
        <w:tc>
          <w:tcPr>
            <w:tcW w:w="8094" w:type="dxa"/>
            <w:gridSpan w:val="3"/>
          </w:tcPr>
          <w:p w14:paraId="630D07CA" w14:textId="77777777" w:rsidR="00385C8B" w:rsidRDefault="00385C8B"/>
        </w:tc>
      </w:tr>
      <w:tr w:rsidR="00385C8B" w14:paraId="630D07D0" w14:textId="77777777" w:rsidTr="002F0F7B">
        <w:tc>
          <w:tcPr>
            <w:tcW w:w="2696" w:type="dxa"/>
          </w:tcPr>
          <w:p w14:paraId="630D07CC" w14:textId="77777777" w:rsidR="00385C8B" w:rsidRDefault="00385C8B">
            <w:r>
              <w:t xml:space="preserve">TRAQ </w:t>
            </w:r>
            <w:r w:rsidR="004F053F">
              <w:t>DSS</w:t>
            </w:r>
            <w:r>
              <w:t>#:</w:t>
            </w:r>
          </w:p>
        </w:tc>
        <w:tc>
          <w:tcPr>
            <w:tcW w:w="2699" w:type="dxa"/>
          </w:tcPr>
          <w:p w14:paraId="630D07CD" w14:textId="77777777" w:rsidR="00385C8B" w:rsidRDefault="00385C8B"/>
        </w:tc>
        <w:tc>
          <w:tcPr>
            <w:tcW w:w="2697" w:type="dxa"/>
          </w:tcPr>
          <w:p w14:paraId="630D07CE" w14:textId="77777777" w:rsidR="00385C8B" w:rsidRDefault="008A553B">
            <w:r>
              <w:t xml:space="preserve">Finance </w:t>
            </w:r>
            <w:r w:rsidR="00385C8B">
              <w:t>Project</w:t>
            </w:r>
            <w:r w:rsidR="00C95AB7">
              <w:t>/Fund</w:t>
            </w:r>
            <w:r w:rsidR="00385C8B">
              <w:t xml:space="preserve"> #:</w:t>
            </w:r>
          </w:p>
        </w:tc>
        <w:tc>
          <w:tcPr>
            <w:tcW w:w="2698" w:type="dxa"/>
          </w:tcPr>
          <w:p w14:paraId="630D07CF" w14:textId="77777777" w:rsidR="00385C8B" w:rsidRDefault="00385C8B"/>
        </w:tc>
      </w:tr>
      <w:tr w:rsidR="00385C8B" w14:paraId="630D07D7" w14:textId="77777777" w:rsidTr="002F0F7B">
        <w:tc>
          <w:tcPr>
            <w:tcW w:w="2696" w:type="dxa"/>
          </w:tcPr>
          <w:p w14:paraId="630D07D1" w14:textId="77777777" w:rsidR="00385C8B" w:rsidRDefault="00385C8B">
            <w:pPr>
              <w:rPr>
                <w:sz w:val="20"/>
              </w:rPr>
            </w:pPr>
            <w:r>
              <w:t>Project Start Date:</w:t>
            </w:r>
          </w:p>
          <w:p w14:paraId="630D07D2" w14:textId="77777777" w:rsidR="00385C8B" w:rsidRDefault="00385C8B">
            <w:r w:rsidRPr="00385C8B">
              <w:rPr>
                <w:sz w:val="18"/>
              </w:rPr>
              <w:t>(as per letter of award)</w:t>
            </w:r>
          </w:p>
        </w:tc>
        <w:tc>
          <w:tcPr>
            <w:tcW w:w="2699" w:type="dxa"/>
            <w:vAlign w:val="bottom"/>
          </w:tcPr>
          <w:p w14:paraId="630D07D3" w14:textId="77777777" w:rsidR="00385C8B" w:rsidRDefault="00385C8B" w:rsidP="002F0F7B"/>
        </w:tc>
        <w:tc>
          <w:tcPr>
            <w:tcW w:w="2697" w:type="dxa"/>
          </w:tcPr>
          <w:p w14:paraId="630D07D4" w14:textId="77777777" w:rsidR="00385C8B" w:rsidRDefault="00385C8B">
            <w:r>
              <w:t>Project End Date:</w:t>
            </w:r>
          </w:p>
          <w:p w14:paraId="630D07D5" w14:textId="77777777" w:rsidR="00385C8B" w:rsidRDefault="00385C8B">
            <w:r w:rsidRPr="00385C8B">
              <w:rPr>
                <w:sz w:val="18"/>
              </w:rPr>
              <w:t>(as per letter of award)</w:t>
            </w:r>
          </w:p>
        </w:tc>
        <w:tc>
          <w:tcPr>
            <w:tcW w:w="2698" w:type="dxa"/>
            <w:vAlign w:val="bottom"/>
          </w:tcPr>
          <w:p w14:paraId="630D07D6" w14:textId="77777777" w:rsidR="00385C8B" w:rsidRDefault="00385C8B" w:rsidP="002F0F7B"/>
        </w:tc>
      </w:tr>
    </w:tbl>
    <w:p w14:paraId="630D07D8" w14:textId="77777777" w:rsidR="00922806" w:rsidRDefault="00922806"/>
    <w:p w14:paraId="630D07D9" w14:textId="77777777" w:rsidR="00922806" w:rsidRDefault="00115EC0">
      <w:pPr>
        <w:rPr>
          <w:b/>
        </w:rPr>
      </w:pPr>
      <w:r>
        <w:rPr>
          <w:b/>
        </w:rPr>
        <w:t>Human Participant Information:</w:t>
      </w:r>
      <w:r w:rsidR="00922806">
        <w:rPr>
          <w:b/>
        </w:rPr>
        <w:t xml:space="preserve"> </w:t>
      </w:r>
    </w:p>
    <w:tbl>
      <w:tblPr>
        <w:tblStyle w:val="TableGrid"/>
        <w:tblW w:w="0" w:type="auto"/>
        <w:tblLook w:val="04A0" w:firstRow="1" w:lastRow="0" w:firstColumn="1" w:lastColumn="0" w:noHBand="0" w:noVBand="1"/>
      </w:tblPr>
      <w:tblGrid>
        <w:gridCol w:w="2785"/>
        <w:gridCol w:w="5490"/>
        <w:gridCol w:w="2515"/>
      </w:tblGrid>
      <w:tr w:rsidR="00115EC0" w14:paraId="630D07DD" w14:textId="77777777" w:rsidTr="00115EC0">
        <w:tc>
          <w:tcPr>
            <w:tcW w:w="2785" w:type="dxa"/>
          </w:tcPr>
          <w:p w14:paraId="630D07DA" w14:textId="77777777" w:rsidR="00115EC0" w:rsidRDefault="00115EC0">
            <w:r>
              <w:t>Does your project involve</w:t>
            </w:r>
            <w:r w:rsidR="00AA2470">
              <w:t>:</w:t>
            </w:r>
          </w:p>
        </w:tc>
        <w:tc>
          <w:tcPr>
            <w:tcW w:w="5490" w:type="dxa"/>
          </w:tcPr>
          <w:p w14:paraId="630D07DB" w14:textId="77777777" w:rsidR="00115EC0" w:rsidRDefault="00115EC0">
            <w:r>
              <w:t>Data review only</w:t>
            </w:r>
          </w:p>
        </w:tc>
        <w:tc>
          <w:tcPr>
            <w:tcW w:w="2515" w:type="dxa"/>
          </w:tcPr>
          <w:p w14:paraId="630D07DC" w14:textId="77777777" w:rsidR="00115EC0" w:rsidRDefault="00115EC0" w:rsidP="00115EC0">
            <w:pPr>
              <w:jc w:val="center"/>
            </w:pPr>
            <w:r>
              <w:t>Y or N</w:t>
            </w:r>
          </w:p>
        </w:tc>
      </w:tr>
      <w:tr w:rsidR="00115EC0" w14:paraId="630D07E1" w14:textId="77777777" w:rsidTr="00115EC0">
        <w:tc>
          <w:tcPr>
            <w:tcW w:w="2785" w:type="dxa"/>
          </w:tcPr>
          <w:p w14:paraId="630D07DE" w14:textId="77777777" w:rsidR="00115EC0" w:rsidRDefault="00115EC0"/>
        </w:tc>
        <w:tc>
          <w:tcPr>
            <w:tcW w:w="5490" w:type="dxa"/>
          </w:tcPr>
          <w:p w14:paraId="630D07DF" w14:textId="77777777" w:rsidR="00115EC0" w:rsidRDefault="00115EC0">
            <w:r>
              <w:t>Clinical Recruitment</w:t>
            </w:r>
          </w:p>
        </w:tc>
        <w:tc>
          <w:tcPr>
            <w:tcW w:w="2515" w:type="dxa"/>
          </w:tcPr>
          <w:p w14:paraId="630D07E0" w14:textId="77777777" w:rsidR="00115EC0" w:rsidRDefault="00115EC0" w:rsidP="00115EC0">
            <w:pPr>
              <w:jc w:val="center"/>
            </w:pPr>
            <w:r>
              <w:t>Y or N</w:t>
            </w:r>
          </w:p>
        </w:tc>
      </w:tr>
      <w:tr w:rsidR="00115EC0" w14:paraId="630D07E5" w14:textId="77777777" w:rsidTr="00115EC0">
        <w:tc>
          <w:tcPr>
            <w:tcW w:w="2785" w:type="dxa"/>
          </w:tcPr>
          <w:p w14:paraId="630D07E2" w14:textId="77777777" w:rsidR="00115EC0" w:rsidRDefault="00115EC0"/>
        </w:tc>
        <w:tc>
          <w:tcPr>
            <w:tcW w:w="5490" w:type="dxa"/>
          </w:tcPr>
          <w:p w14:paraId="630D07E3" w14:textId="77777777" w:rsidR="00115EC0" w:rsidRDefault="00115EC0">
            <w:r>
              <w:t>Research Participant Recruitment (non clinical)</w:t>
            </w:r>
          </w:p>
        </w:tc>
        <w:tc>
          <w:tcPr>
            <w:tcW w:w="2515" w:type="dxa"/>
          </w:tcPr>
          <w:p w14:paraId="630D07E4" w14:textId="77777777" w:rsidR="00115EC0" w:rsidRDefault="00115EC0" w:rsidP="00115EC0">
            <w:pPr>
              <w:jc w:val="center"/>
            </w:pPr>
            <w:r w:rsidRPr="00115EC0">
              <w:t>Y or N</w:t>
            </w:r>
          </w:p>
        </w:tc>
      </w:tr>
      <w:tr w:rsidR="00115EC0" w14:paraId="630D07E7" w14:textId="77777777" w:rsidTr="00115EC0">
        <w:tc>
          <w:tcPr>
            <w:tcW w:w="10790" w:type="dxa"/>
            <w:gridSpan w:val="3"/>
          </w:tcPr>
          <w:p w14:paraId="630D07E6" w14:textId="77777777" w:rsidR="00115EC0" w:rsidRDefault="00115EC0" w:rsidP="00922806">
            <w:r>
              <w:t xml:space="preserve">Provide a </w:t>
            </w:r>
            <w:r w:rsidR="00FD542B">
              <w:t xml:space="preserve">brief </w:t>
            </w:r>
            <w:r>
              <w:t>summary of the study and participant involvement (e.g., experimental methods to be used and description of process if physical distancing cannot be maintained)</w:t>
            </w:r>
            <w:r w:rsidR="00FD542B">
              <w:t>.</w:t>
            </w:r>
            <w:r>
              <w:t xml:space="preserve"> </w:t>
            </w:r>
          </w:p>
        </w:tc>
      </w:tr>
      <w:tr w:rsidR="00115EC0" w14:paraId="630D07E9" w14:textId="77777777" w:rsidTr="00AA2470">
        <w:trPr>
          <w:trHeight w:val="720"/>
        </w:trPr>
        <w:tc>
          <w:tcPr>
            <w:tcW w:w="10790" w:type="dxa"/>
            <w:gridSpan w:val="3"/>
          </w:tcPr>
          <w:p w14:paraId="630D07E8" w14:textId="77777777" w:rsidR="00115EC0" w:rsidRPr="003507E4" w:rsidRDefault="00115EC0" w:rsidP="00922806"/>
        </w:tc>
      </w:tr>
      <w:tr w:rsidR="00141E35" w14:paraId="17AC206E" w14:textId="77777777" w:rsidTr="00141E35">
        <w:tc>
          <w:tcPr>
            <w:tcW w:w="10790" w:type="dxa"/>
            <w:gridSpan w:val="3"/>
          </w:tcPr>
          <w:p w14:paraId="49F6AF33" w14:textId="099DB008" w:rsidR="00141E35" w:rsidRPr="00422070" w:rsidRDefault="00141E35" w:rsidP="00922806">
            <w:pPr>
              <w:rPr>
                <w:b/>
                <w:bCs/>
              </w:rPr>
            </w:pPr>
            <w:r w:rsidRPr="00422070">
              <w:rPr>
                <w:b/>
                <w:bCs/>
              </w:rPr>
              <w:t>ATTACH a copy of your Ethics Clearance</w:t>
            </w:r>
            <w:r w:rsidR="001F32BA">
              <w:rPr>
                <w:b/>
                <w:bCs/>
              </w:rPr>
              <w:t>/Approval</w:t>
            </w:r>
            <w:r w:rsidRPr="00422070">
              <w:rPr>
                <w:b/>
                <w:bCs/>
              </w:rPr>
              <w:t xml:space="preserve"> with your submission.  </w:t>
            </w:r>
          </w:p>
        </w:tc>
      </w:tr>
    </w:tbl>
    <w:p w14:paraId="630D07EA" w14:textId="77777777" w:rsidR="00385C8B" w:rsidRDefault="00385C8B"/>
    <w:p w14:paraId="630D07EB" w14:textId="77777777" w:rsidR="00115EC0" w:rsidRDefault="00115EC0" w:rsidP="00115EC0">
      <w:r w:rsidRPr="00CA079A">
        <w:rPr>
          <w:b/>
        </w:rPr>
        <w:t>Locations/Buildings Being Used:</w:t>
      </w:r>
      <w:r>
        <w:rPr>
          <w:b/>
        </w:rPr>
        <w:t xml:space="preserve">  </w:t>
      </w:r>
      <w:r>
        <w:t>(Specify the building/site</w:t>
      </w:r>
      <w:r w:rsidR="00AA2470">
        <w:t>/department</w:t>
      </w:r>
      <w:r w:rsidR="00597B17">
        <w:t xml:space="preserve">, </w:t>
      </w:r>
      <w:r>
        <w:t xml:space="preserve">room numbers </w:t>
      </w:r>
      <w:r w:rsidR="00597B17">
        <w:t xml:space="preserve">which will be used, and the activity (e.g., </w:t>
      </w:r>
      <w:proofErr w:type="spellStart"/>
      <w:r w:rsidR="00597B17">
        <w:t>Emerg</w:t>
      </w:r>
      <w:proofErr w:type="spellEnd"/>
      <w:r w:rsidR="00597B17">
        <w:t xml:space="preserve"> Dept for “recruitment”, WJHCPOR “in-person interviews”,) </w:t>
      </w:r>
      <w:r>
        <w:t>where t</w:t>
      </w:r>
      <w:r w:rsidR="00AA2470">
        <w:t>he research will be conducted.</w:t>
      </w:r>
      <w:r>
        <w:t>)</w:t>
      </w:r>
    </w:p>
    <w:tbl>
      <w:tblPr>
        <w:tblStyle w:val="TableGrid"/>
        <w:tblW w:w="0" w:type="auto"/>
        <w:tblLook w:val="04A0" w:firstRow="1" w:lastRow="0" w:firstColumn="1" w:lastColumn="0" w:noHBand="0" w:noVBand="1"/>
      </w:tblPr>
      <w:tblGrid>
        <w:gridCol w:w="3390"/>
        <w:gridCol w:w="2725"/>
        <w:gridCol w:w="4675"/>
      </w:tblGrid>
      <w:tr w:rsidR="00597B17" w14:paraId="630D07EF" w14:textId="77777777" w:rsidTr="00597B17">
        <w:tc>
          <w:tcPr>
            <w:tcW w:w="3390" w:type="dxa"/>
          </w:tcPr>
          <w:p w14:paraId="630D07EC" w14:textId="77777777" w:rsidR="00597B17" w:rsidRPr="00053497" w:rsidRDefault="00597B17" w:rsidP="00E46D16">
            <w:pPr>
              <w:rPr>
                <w:b/>
                <w:sz w:val="20"/>
              </w:rPr>
            </w:pPr>
            <w:r w:rsidRPr="00053497">
              <w:rPr>
                <w:b/>
                <w:sz w:val="20"/>
              </w:rPr>
              <w:t>Building</w:t>
            </w:r>
            <w:r>
              <w:rPr>
                <w:b/>
                <w:sz w:val="20"/>
              </w:rPr>
              <w:t>/Site/Department</w:t>
            </w:r>
          </w:p>
        </w:tc>
        <w:tc>
          <w:tcPr>
            <w:tcW w:w="2725" w:type="dxa"/>
          </w:tcPr>
          <w:p w14:paraId="630D07ED" w14:textId="77777777" w:rsidR="00597B17" w:rsidRPr="00053497" w:rsidRDefault="00597B17" w:rsidP="00E46D16">
            <w:pPr>
              <w:rPr>
                <w:b/>
                <w:sz w:val="20"/>
              </w:rPr>
            </w:pPr>
            <w:r w:rsidRPr="00053497">
              <w:rPr>
                <w:b/>
                <w:sz w:val="20"/>
              </w:rPr>
              <w:t>Room Number(s)</w:t>
            </w:r>
          </w:p>
        </w:tc>
        <w:tc>
          <w:tcPr>
            <w:tcW w:w="4675" w:type="dxa"/>
          </w:tcPr>
          <w:p w14:paraId="630D07EE" w14:textId="77777777" w:rsidR="00597B17" w:rsidRPr="00053497" w:rsidRDefault="00597B17" w:rsidP="00E46D16">
            <w:pPr>
              <w:rPr>
                <w:b/>
                <w:sz w:val="20"/>
              </w:rPr>
            </w:pPr>
            <w:r>
              <w:rPr>
                <w:b/>
                <w:sz w:val="20"/>
              </w:rPr>
              <w:t>Activity</w:t>
            </w:r>
          </w:p>
        </w:tc>
      </w:tr>
      <w:tr w:rsidR="00597B17" w14:paraId="630D07F3" w14:textId="77777777" w:rsidTr="00597B17">
        <w:tc>
          <w:tcPr>
            <w:tcW w:w="3390" w:type="dxa"/>
          </w:tcPr>
          <w:p w14:paraId="630D07F0" w14:textId="77777777" w:rsidR="00597B17" w:rsidRDefault="00597B17" w:rsidP="00E46D16"/>
        </w:tc>
        <w:tc>
          <w:tcPr>
            <w:tcW w:w="2725" w:type="dxa"/>
          </w:tcPr>
          <w:p w14:paraId="630D07F1" w14:textId="77777777" w:rsidR="00597B17" w:rsidRDefault="00597B17" w:rsidP="00E46D16"/>
        </w:tc>
        <w:tc>
          <w:tcPr>
            <w:tcW w:w="4675" w:type="dxa"/>
          </w:tcPr>
          <w:p w14:paraId="630D07F2" w14:textId="77777777" w:rsidR="00597B17" w:rsidRDefault="00597B17" w:rsidP="00E46D16"/>
        </w:tc>
      </w:tr>
      <w:tr w:rsidR="00597B17" w14:paraId="630D07F7" w14:textId="77777777" w:rsidTr="00597B17">
        <w:tc>
          <w:tcPr>
            <w:tcW w:w="3390" w:type="dxa"/>
          </w:tcPr>
          <w:p w14:paraId="630D07F4" w14:textId="77777777" w:rsidR="00597B17" w:rsidRDefault="00597B17" w:rsidP="00E46D16"/>
        </w:tc>
        <w:tc>
          <w:tcPr>
            <w:tcW w:w="2725" w:type="dxa"/>
          </w:tcPr>
          <w:p w14:paraId="630D07F5" w14:textId="77777777" w:rsidR="00597B17" w:rsidRDefault="00597B17" w:rsidP="00E46D16"/>
        </w:tc>
        <w:tc>
          <w:tcPr>
            <w:tcW w:w="4675" w:type="dxa"/>
          </w:tcPr>
          <w:p w14:paraId="630D07F6" w14:textId="77777777" w:rsidR="00597B17" w:rsidRDefault="00597B17" w:rsidP="00E46D16"/>
        </w:tc>
      </w:tr>
      <w:tr w:rsidR="00597B17" w14:paraId="630D07FB" w14:textId="77777777" w:rsidTr="00597B17">
        <w:tc>
          <w:tcPr>
            <w:tcW w:w="3390" w:type="dxa"/>
          </w:tcPr>
          <w:p w14:paraId="630D07F8" w14:textId="77777777" w:rsidR="00597B17" w:rsidRDefault="00597B17" w:rsidP="00E46D16"/>
        </w:tc>
        <w:tc>
          <w:tcPr>
            <w:tcW w:w="2725" w:type="dxa"/>
          </w:tcPr>
          <w:p w14:paraId="630D07F9" w14:textId="77777777" w:rsidR="00597B17" w:rsidRDefault="00597B17" w:rsidP="00E46D16"/>
        </w:tc>
        <w:tc>
          <w:tcPr>
            <w:tcW w:w="4675" w:type="dxa"/>
          </w:tcPr>
          <w:p w14:paraId="630D07FA" w14:textId="77777777" w:rsidR="00597B17" w:rsidRDefault="00597B17" w:rsidP="00E46D16"/>
        </w:tc>
      </w:tr>
    </w:tbl>
    <w:p w14:paraId="630D07FC" w14:textId="77777777" w:rsidR="00115EC0" w:rsidRDefault="00115EC0" w:rsidP="00115EC0">
      <w:pPr>
        <w:rPr>
          <w:sz w:val="18"/>
        </w:rPr>
      </w:pPr>
      <w:r>
        <w:rPr>
          <w:sz w:val="18"/>
        </w:rPr>
        <w:t>If required, u</w:t>
      </w:r>
      <w:r w:rsidRPr="003507E4">
        <w:rPr>
          <w:sz w:val="18"/>
        </w:rPr>
        <w:t xml:space="preserve">se the “Tab” button when in the last cell to add more rows </w:t>
      </w:r>
      <w:r w:rsidR="009A7343">
        <w:rPr>
          <w:sz w:val="18"/>
        </w:rPr>
        <w:t xml:space="preserve">to the </w:t>
      </w:r>
      <w:r w:rsidRPr="003507E4">
        <w:rPr>
          <w:sz w:val="18"/>
        </w:rPr>
        <w:t>above</w:t>
      </w:r>
      <w:r w:rsidR="009A7343">
        <w:rPr>
          <w:sz w:val="18"/>
        </w:rPr>
        <w:t xml:space="preserve"> table</w:t>
      </w:r>
      <w:r w:rsidRPr="003507E4">
        <w:rPr>
          <w:sz w:val="18"/>
        </w:rPr>
        <w:t>.</w:t>
      </w:r>
    </w:p>
    <w:p w14:paraId="630D07FD" w14:textId="77777777" w:rsidR="00115EC0" w:rsidRPr="00053497" w:rsidRDefault="00115EC0" w:rsidP="00115EC0"/>
    <w:p w14:paraId="630D07FE" w14:textId="77777777" w:rsidR="002F0F7B" w:rsidRDefault="002F0F7B"/>
    <w:p w14:paraId="630D07FF" w14:textId="77777777" w:rsidR="009A7343" w:rsidRDefault="009A7343">
      <w:r>
        <w:t xml:space="preserve">The Faculty of Health Sciences’ Standard Operating Procedure for Human </w:t>
      </w:r>
      <w:r w:rsidR="0065589B">
        <w:t xml:space="preserve">Participant Research (revised 17 July 2020) is </w:t>
      </w:r>
      <w:r w:rsidR="00F3534A">
        <w:t>attached t</w:t>
      </w:r>
      <w:r w:rsidR="0065589B">
        <w:t xml:space="preserve">o this </w:t>
      </w:r>
      <w:r w:rsidR="00F3534A">
        <w:t xml:space="preserve">form.  </w:t>
      </w:r>
      <w:r w:rsidR="0065589B">
        <w:t>PIs are required to review the document</w:t>
      </w:r>
      <w:r w:rsidR="00F3534A">
        <w:t xml:space="preserve">.  In the process of reviewing the document and familiarizing yourself with the SOPs:  1) </w:t>
      </w:r>
      <w:r w:rsidR="0065589B">
        <w:t xml:space="preserve">identify the clinical research that best fits </w:t>
      </w:r>
      <w:r w:rsidR="00F3534A">
        <w:t xml:space="preserve">the </w:t>
      </w:r>
      <w:r w:rsidR="0065589B">
        <w:t>research pro</w:t>
      </w:r>
      <w:r w:rsidR="00F3534A">
        <w:t xml:space="preserve">ject; </w:t>
      </w:r>
      <w:r w:rsidR="004B6770">
        <w:t xml:space="preserve"> </w:t>
      </w:r>
      <w:r w:rsidR="00F3534A">
        <w:t xml:space="preserve">2) </w:t>
      </w:r>
      <w:r w:rsidR="0065589B">
        <w:t xml:space="preserve">add additional </w:t>
      </w:r>
      <w:r w:rsidR="00FD542B">
        <w:t xml:space="preserve">relevant </w:t>
      </w:r>
      <w:r w:rsidR="0065589B">
        <w:t>study-specific details</w:t>
      </w:r>
      <w:r w:rsidR="00FD542B">
        <w:t xml:space="preserve"> in the next section</w:t>
      </w:r>
      <w:r w:rsidR="00976B37">
        <w:t>;</w:t>
      </w:r>
      <w:r w:rsidR="00F3534A">
        <w:t xml:space="preserve"> and </w:t>
      </w:r>
      <w:r w:rsidR="004B6770">
        <w:t xml:space="preserve"> </w:t>
      </w:r>
      <w:r w:rsidR="00F3534A">
        <w:t xml:space="preserve">3) </w:t>
      </w:r>
      <w:r w:rsidR="0065589B">
        <w:t xml:space="preserve">sign and submit to the FHS Research Office.  </w:t>
      </w:r>
    </w:p>
    <w:p w14:paraId="630D0800" w14:textId="77777777" w:rsidR="009A7343" w:rsidRDefault="009A7343"/>
    <w:p w14:paraId="630D0801" w14:textId="77777777" w:rsidR="00F3534A" w:rsidRPr="0052211D" w:rsidRDefault="0065589B" w:rsidP="00F3534A">
      <w:pPr>
        <w:jc w:val="center"/>
        <w:rPr>
          <w:rFonts w:cs="Arial"/>
          <w:b/>
          <w:sz w:val="28"/>
        </w:rPr>
      </w:pPr>
      <w:r>
        <w:br w:type="page"/>
      </w:r>
      <w:r w:rsidR="00F3534A" w:rsidRPr="0052211D">
        <w:rPr>
          <w:rFonts w:cs="Arial"/>
          <w:b/>
          <w:sz w:val="28"/>
        </w:rPr>
        <w:lastRenderedPageBreak/>
        <w:t>Faculty of Health Sciences</w:t>
      </w:r>
      <w:r w:rsidR="00F3534A">
        <w:rPr>
          <w:rFonts w:cs="Arial"/>
          <w:b/>
          <w:sz w:val="28"/>
        </w:rPr>
        <w:t>’</w:t>
      </w:r>
      <w:r w:rsidR="00F3534A" w:rsidRPr="0052211D">
        <w:rPr>
          <w:rFonts w:cs="Arial"/>
          <w:b/>
          <w:sz w:val="28"/>
        </w:rPr>
        <w:t xml:space="preserve"> Standard Operating Procedure</w:t>
      </w:r>
      <w:r w:rsidR="00F3534A">
        <w:rPr>
          <w:rFonts w:cs="Arial"/>
          <w:b/>
          <w:sz w:val="28"/>
        </w:rPr>
        <w:br/>
      </w:r>
      <w:r w:rsidR="00F3534A" w:rsidRPr="0052211D">
        <w:rPr>
          <w:rFonts w:cs="Arial"/>
          <w:b/>
          <w:sz w:val="28"/>
        </w:rPr>
        <w:t>for</w:t>
      </w:r>
      <w:r w:rsidR="00F3534A">
        <w:rPr>
          <w:rFonts w:cs="Arial"/>
          <w:b/>
          <w:sz w:val="28"/>
        </w:rPr>
        <w:t xml:space="preserve"> </w:t>
      </w:r>
      <w:r w:rsidR="00F3534A" w:rsidRPr="0052211D">
        <w:rPr>
          <w:rFonts w:cs="Arial"/>
          <w:b/>
          <w:sz w:val="28"/>
        </w:rPr>
        <w:t>Human Participant Research</w:t>
      </w:r>
      <w:r w:rsidR="00F3534A" w:rsidRPr="0052211D">
        <w:rPr>
          <w:rFonts w:cs="Arial"/>
          <w:b/>
          <w:sz w:val="28"/>
        </w:rPr>
        <w:br/>
        <w:t>(revised 17 July 2020)</w:t>
      </w:r>
    </w:p>
    <w:p w14:paraId="630D0802" w14:textId="77777777" w:rsidR="00F3534A" w:rsidRDefault="00F3534A" w:rsidP="00F3534A">
      <w:pPr>
        <w:rPr>
          <w:rFonts w:cs="Arial"/>
          <w:b/>
        </w:rPr>
      </w:pPr>
    </w:p>
    <w:p w14:paraId="630D0803" w14:textId="77777777" w:rsidR="00F3534A" w:rsidRPr="00976B37" w:rsidRDefault="00F3534A" w:rsidP="00F3534A">
      <w:pPr>
        <w:rPr>
          <w:rFonts w:cs="Arial"/>
          <w:b/>
          <w:color w:val="000000"/>
          <w:sz w:val="24"/>
          <w:szCs w:val="24"/>
          <w:u w:val="single"/>
        </w:rPr>
      </w:pPr>
      <w:r w:rsidRPr="00976B37">
        <w:rPr>
          <w:rFonts w:cs="Arial"/>
          <w:b/>
          <w:color w:val="000000"/>
          <w:sz w:val="24"/>
          <w:szCs w:val="24"/>
          <w:u w:val="single"/>
        </w:rPr>
        <w:t>Identify the clinical research that best fits your research program.</w:t>
      </w:r>
    </w:p>
    <w:p w14:paraId="630D0804" w14:textId="77777777" w:rsidR="00F3534A" w:rsidRPr="00986CC6" w:rsidRDefault="00F3534A" w:rsidP="00F3534A">
      <w:pPr>
        <w:rPr>
          <w:rFonts w:cs="Arial"/>
          <w:color w:val="000000"/>
        </w:rPr>
      </w:pPr>
    </w:p>
    <w:p w14:paraId="630D0805" w14:textId="77777777" w:rsidR="00F3534A" w:rsidRPr="00986CC6" w:rsidRDefault="00F3534A" w:rsidP="00F3534A">
      <w:pPr>
        <w:rPr>
          <w:rFonts w:cs="Arial"/>
          <w:color w:val="000000"/>
        </w:rPr>
      </w:pPr>
      <w:r w:rsidRPr="00986CC6">
        <w:rPr>
          <w:rFonts w:cs="Arial"/>
          <w:color w:val="000000"/>
        </w:rPr>
        <w:t xml:space="preserve">Outlined below are the main research sites and types of research studies. </w:t>
      </w:r>
      <w:r>
        <w:rPr>
          <w:rFonts w:cs="Arial"/>
          <w:color w:val="000000"/>
        </w:rPr>
        <w:t xml:space="preserve"> </w:t>
      </w:r>
      <w:r w:rsidRPr="00986CC6">
        <w:rPr>
          <w:rFonts w:cs="Arial"/>
          <w:color w:val="000000"/>
        </w:rPr>
        <w:t>They may differ in the relative ease of opening up in the context of the COVID-19 pandemic as</w:t>
      </w:r>
      <w:r>
        <w:rPr>
          <w:rFonts w:cs="Arial"/>
          <w:color w:val="000000"/>
        </w:rPr>
        <w:t xml:space="preserve"> </w:t>
      </w:r>
      <w:r w:rsidRPr="00986CC6">
        <w:rPr>
          <w:rFonts w:cs="Arial"/>
          <w:color w:val="000000"/>
        </w:rPr>
        <w:t>each scenario has some unique factors that require consideration and specific comment in your application.</w:t>
      </w:r>
      <w:r>
        <w:rPr>
          <w:rFonts w:cs="Arial"/>
          <w:color w:val="000000"/>
        </w:rPr>
        <w:t xml:space="preserve">  </w:t>
      </w:r>
    </w:p>
    <w:p w14:paraId="630D0806" w14:textId="77777777" w:rsidR="00F3534A" w:rsidRPr="00986CC6" w:rsidRDefault="00F3534A" w:rsidP="00F3534A">
      <w:pPr>
        <w:rPr>
          <w:rFonts w:cs="Arial"/>
          <w:color w:val="000000"/>
        </w:rPr>
      </w:pPr>
    </w:p>
    <w:p w14:paraId="630D0807" w14:textId="77777777" w:rsidR="00F3534A" w:rsidRPr="00986CC6" w:rsidRDefault="00F3534A" w:rsidP="00F3534A">
      <w:pPr>
        <w:numPr>
          <w:ilvl w:val="0"/>
          <w:numId w:val="6"/>
        </w:numPr>
        <w:rPr>
          <w:rFonts w:cs="Arial"/>
          <w:color w:val="000000"/>
        </w:rPr>
      </w:pPr>
      <w:r w:rsidRPr="00986CC6">
        <w:rPr>
          <w:rFonts w:cs="Arial"/>
          <w:color w:val="000000"/>
        </w:rPr>
        <w:t xml:space="preserve">Clinical studies involving patients seen at the </w:t>
      </w:r>
      <w:r w:rsidRPr="00976B37">
        <w:rPr>
          <w:rFonts w:cs="Arial"/>
          <w:color w:val="000000"/>
          <w:u w:val="single"/>
        </w:rPr>
        <w:t>KHSC-HDH</w:t>
      </w:r>
      <w:r w:rsidRPr="00986CC6">
        <w:rPr>
          <w:rFonts w:cs="Arial"/>
          <w:color w:val="000000"/>
        </w:rPr>
        <w:t xml:space="preserve"> </w:t>
      </w:r>
      <w:r>
        <w:rPr>
          <w:rFonts w:cs="Arial"/>
          <w:color w:val="000000"/>
        </w:rPr>
        <w:t xml:space="preserve">site </w:t>
      </w:r>
      <w:r w:rsidRPr="00986CC6">
        <w:rPr>
          <w:rFonts w:cs="Arial"/>
          <w:color w:val="000000"/>
        </w:rPr>
        <w:t>outpatient cent</w:t>
      </w:r>
      <w:r w:rsidR="00976B37">
        <w:rPr>
          <w:rFonts w:cs="Arial"/>
          <w:color w:val="000000"/>
        </w:rPr>
        <w:t>r</w:t>
      </w:r>
      <w:r w:rsidRPr="00986CC6">
        <w:rPr>
          <w:rFonts w:cs="Arial"/>
          <w:color w:val="000000"/>
        </w:rPr>
        <w:t xml:space="preserve">e as part </w:t>
      </w:r>
      <w:r>
        <w:rPr>
          <w:rFonts w:cs="Arial"/>
          <w:color w:val="000000"/>
        </w:rPr>
        <w:t>of their routine clinical care.</w:t>
      </w:r>
    </w:p>
    <w:p w14:paraId="630D0808" w14:textId="77777777" w:rsidR="00F3534A" w:rsidRPr="00986CC6" w:rsidRDefault="00F3534A" w:rsidP="00F3534A">
      <w:pPr>
        <w:pStyle w:val="ListParagraph"/>
        <w:numPr>
          <w:ilvl w:val="1"/>
          <w:numId w:val="6"/>
        </w:numPr>
        <w:rPr>
          <w:rFonts w:ascii="Arial" w:hAnsi="Arial" w:cs="Arial"/>
          <w:color w:val="000000"/>
          <w:sz w:val="22"/>
          <w:szCs w:val="22"/>
        </w:rPr>
      </w:pPr>
      <w:r w:rsidRPr="00986CC6">
        <w:rPr>
          <w:rFonts w:ascii="Arial" w:hAnsi="Arial" w:cs="Arial"/>
          <w:color w:val="000000"/>
          <w:sz w:val="22"/>
          <w:szCs w:val="22"/>
        </w:rPr>
        <w:t>How long is the contact, e.g.</w:t>
      </w:r>
      <w:r>
        <w:rPr>
          <w:rFonts w:ascii="Arial" w:hAnsi="Arial" w:cs="Arial"/>
          <w:color w:val="000000"/>
          <w:sz w:val="22"/>
          <w:szCs w:val="22"/>
        </w:rPr>
        <w:t>,</w:t>
      </w:r>
      <w:r w:rsidRPr="00986CC6">
        <w:rPr>
          <w:rFonts w:ascii="Arial" w:hAnsi="Arial" w:cs="Arial"/>
          <w:color w:val="000000"/>
          <w:sz w:val="22"/>
          <w:szCs w:val="22"/>
        </w:rPr>
        <w:t xml:space="preserve"> &lt; 15 min?</w:t>
      </w:r>
    </w:p>
    <w:p w14:paraId="630D0809" w14:textId="77777777" w:rsidR="00F3534A" w:rsidRPr="00986CC6" w:rsidRDefault="00F3534A" w:rsidP="00F3534A">
      <w:pPr>
        <w:pStyle w:val="ListParagraph"/>
        <w:numPr>
          <w:ilvl w:val="1"/>
          <w:numId w:val="6"/>
        </w:numPr>
        <w:rPr>
          <w:rFonts w:ascii="Arial" w:hAnsi="Arial" w:cs="Arial"/>
          <w:color w:val="000000"/>
          <w:sz w:val="22"/>
          <w:szCs w:val="22"/>
        </w:rPr>
      </w:pPr>
      <w:r w:rsidRPr="00986CC6">
        <w:rPr>
          <w:rFonts w:ascii="Arial" w:hAnsi="Arial" w:cs="Arial"/>
          <w:color w:val="000000"/>
          <w:sz w:val="22"/>
          <w:szCs w:val="22"/>
        </w:rPr>
        <w:t>What PPE required?</w:t>
      </w:r>
    </w:p>
    <w:p w14:paraId="630D080A" w14:textId="77777777" w:rsidR="00F3534A" w:rsidRPr="00986CC6" w:rsidRDefault="00F3534A" w:rsidP="00F3534A">
      <w:pPr>
        <w:pStyle w:val="ListParagraph"/>
        <w:numPr>
          <w:ilvl w:val="1"/>
          <w:numId w:val="6"/>
        </w:numPr>
        <w:rPr>
          <w:rFonts w:ascii="Arial" w:hAnsi="Arial" w:cs="Arial"/>
          <w:color w:val="000000"/>
          <w:sz w:val="22"/>
          <w:szCs w:val="22"/>
        </w:rPr>
      </w:pPr>
      <w:r w:rsidRPr="00986CC6">
        <w:rPr>
          <w:rFonts w:ascii="Arial" w:hAnsi="Arial" w:cs="Arial"/>
          <w:color w:val="000000"/>
          <w:sz w:val="22"/>
          <w:szCs w:val="22"/>
        </w:rPr>
        <w:t>Is the non-research staff engagement prolonged?</w:t>
      </w:r>
    </w:p>
    <w:p w14:paraId="630D080B" w14:textId="77777777" w:rsidR="00F3534A" w:rsidRPr="00986CC6" w:rsidRDefault="00F3534A" w:rsidP="00F3534A">
      <w:pPr>
        <w:pStyle w:val="ListParagraph"/>
        <w:numPr>
          <w:ilvl w:val="1"/>
          <w:numId w:val="6"/>
        </w:numPr>
        <w:rPr>
          <w:rFonts w:ascii="Arial" w:hAnsi="Arial" w:cs="Arial"/>
          <w:color w:val="000000"/>
          <w:sz w:val="22"/>
          <w:szCs w:val="22"/>
        </w:rPr>
      </w:pPr>
      <w:r w:rsidRPr="00986CC6">
        <w:rPr>
          <w:rFonts w:ascii="Arial" w:hAnsi="Arial" w:cs="Arial"/>
          <w:color w:val="000000"/>
          <w:sz w:val="22"/>
          <w:szCs w:val="22"/>
        </w:rPr>
        <w:t>How many participants are anticipated per week?</w:t>
      </w:r>
    </w:p>
    <w:p w14:paraId="630D080C" w14:textId="77777777" w:rsidR="00F3534A" w:rsidRPr="00986CC6" w:rsidRDefault="00F3534A" w:rsidP="00F3534A">
      <w:pPr>
        <w:rPr>
          <w:rFonts w:cs="Arial"/>
          <w:color w:val="000000"/>
        </w:rPr>
      </w:pPr>
    </w:p>
    <w:p w14:paraId="630D080D" w14:textId="77777777" w:rsidR="00F3534A" w:rsidRPr="00986CC6" w:rsidRDefault="00F3534A" w:rsidP="00F3534A">
      <w:pPr>
        <w:numPr>
          <w:ilvl w:val="0"/>
          <w:numId w:val="6"/>
        </w:numPr>
        <w:rPr>
          <w:rFonts w:cs="Arial"/>
          <w:color w:val="000000"/>
        </w:rPr>
      </w:pPr>
      <w:r w:rsidRPr="00986CC6">
        <w:rPr>
          <w:rFonts w:cs="Arial"/>
          <w:color w:val="000000"/>
        </w:rPr>
        <w:t xml:space="preserve">Clinical studies that bring patients for research purposes into research space in the </w:t>
      </w:r>
      <w:r w:rsidRPr="00976B37">
        <w:rPr>
          <w:rFonts w:cs="Arial"/>
          <w:color w:val="000000"/>
          <w:u w:val="single"/>
        </w:rPr>
        <w:t>KHSC-KGH site</w:t>
      </w:r>
      <w:r w:rsidRPr="00986CC6">
        <w:rPr>
          <w:rFonts w:cs="Arial"/>
          <w:color w:val="000000"/>
        </w:rPr>
        <w:t xml:space="preserve"> or </w:t>
      </w:r>
      <w:r w:rsidRPr="00976B37">
        <w:rPr>
          <w:rFonts w:cs="Arial"/>
          <w:color w:val="000000"/>
          <w:u w:val="single"/>
        </w:rPr>
        <w:t>Providence Care Hospital</w:t>
      </w:r>
      <w:r>
        <w:rPr>
          <w:rFonts w:cs="Arial"/>
          <w:color w:val="000000"/>
        </w:rPr>
        <w:t xml:space="preserve"> (PCH)</w:t>
      </w:r>
      <w:r w:rsidR="00976B37">
        <w:rPr>
          <w:rFonts w:cs="Arial"/>
          <w:color w:val="000000"/>
        </w:rPr>
        <w:t>.</w:t>
      </w:r>
    </w:p>
    <w:p w14:paraId="630D080E" w14:textId="77777777" w:rsidR="00F3534A" w:rsidRPr="00986CC6" w:rsidRDefault="00F3534A" w:rsidP="00F3534A">
      <w:pPr>
        <w:pStyle w:val="ListParagraph"/>
        <w:ind w:hanging="360"/>
        <w:rPr>
          <w:rFonts w:ascii="Arial" w:hAnsi="Arial" w:cs="Arial"/>
          <w:color w:val="000000"/>
          <w:sz w:val="22"/>
          <w:szCs w:val="22"/>
        </w:rPr>
      </w:pPr>
      <w:r w:rsidRPr="00986CC6">
        <w:rPr>
          <w:rFonts w:ascii="Arial" w:hAnsi="Arial" w:cs="Arial"/>
          <w:color w:val="000000"/>
          <w:sz w:val="22"/>
          <w:szCs w:val="22"/>
        </w:rPr>
        <w:t>-</w:t>
      </w:r>
      <w:r>
        <w:rPr>
          <w:rFonts w:ascii="Arial" w:hAnsi="Arial" w:cs="Arial"/>
          <w:color w:val="000000"/>
          <w:sz w:val="22"/>
          <w:szCs w:val="22"/>
        </w:rPr>
        <w:tab/>
      </w:r>
      <w:r w:rsidRPr="00986CC6">
        <w:rPr>
          <w:rFonts w:ascii="Arial" w:hAnsi="Arial" w:cs="Arial"/>
          <w:color w:val="000000"/>
          <w:sz w:val="22"/>
          <w:szCs w:val="22"/>
        </w:rPr>
        <w:t>How many patients are involved?</w:t>
      </w:r>
    </w:p>
    <w:p w14:paraId="630D080F" w14:textId="77777777" w:rsidR="00F3534A" w:rsidRPr="00986CC6" w:rsidRDefault="00F3534A" w:rsidP="00F3534A">
      <w:pPr>
        <w:pStyle w:val="ListParagraph"/>
        <w:ind w:hanging="360"/>
        <w:rPr>
          <w:rFonts w:ascii="Arial" w:hAnsi="Arial" w:cs="Arial"/>
          <w:color w:val="000000"/>
          <w:sz w:val="22"/>
          <w:szCs w:val="22"/>
        </w:rPr>
      </w:pPr>
      <w:r w:rsidRPr="00986CC6">
        <w:rPr>
          <w:rFonts w:ascii="Arial" w:hAnsi="Arial" w:cs="Arial"/>
          <w:color w:val="000000"/>
          <w:sz w:val="22"/>
          <w:szCs w:val="22"/>
        </w:rPr>
        <w:t>-</w:t>
      </w:r>
      <w:r>
        <w:rPr>
          <w:rFonts w:ascii="Arial" w:hAnsi="Arial" w:cs="Arial"/>
          <w:color w:val="000000"/>
          <w:sz w:val="22"/>
          <w:szCs w:val="22"/>
        </w:rPr>
        <w:tab/>
      </w:r>
      <w:r w:rsidRPr="00986CC6">
        <w:rPr>
          <w:rFonts w:ascii="Arial" w:hAnsi="Arial" w:cs="Arial"/>
          <w:color w:val="000000"/>
          <w:sz w:val="22"/>
          <w:szCs w:val="22"/>
        </w:rPr>
        <w:t>What is the plan for screening and logistics for moving through the hospital to the research space?</w:t>
      </w:r>
    </w:p>
    <w:p w14:paraId="630D0810" w14:textId="77777777" w:rsidR="00F3534A" w:rsidRPr="00986CC6" w:rsidRDefault="00F3534A" w:rsidP="00F3534A">
      <w:pPr>
        <w:pStyle w:val="ListParagraph"/>
        <w:ind w:hanging="360"/>
        <w:rPr>
          <w:rFonts w:ascii="Arial" w:hAnsi="Arial" w:cs="Arial"/>
          <w:color w:val="000000"/>
          <w:sz w:val="22"/>
          <w:szCs w:val="22"/>
        </w:rPr>
      </w:pPr>
      <w:r w:rsidRPr="00986CC6">
        <w:rPr>
          <w:rFonts w:ascii="Arial" w:hAnsi="Arial" w:cs="Arial"/>
          <w:color w:val="000000"/>
          <w:sz w:val="22"/>
          <w:szCs w:val="22"/>
        </w:rPr>
        <w:t>-</w:t>
      </w:r>
      <w:r>
        <w:rPr>
          <w:rFonts w:ascii="Arial" w:hAnsi="Arial" w:cs="Arial"/>
          <w:color w:val="000000"/>
          <w:sz w:val="22"/>
          <w:szCs w:val="22"/>
        </w:rPr>
        <w:tab/>
      </w:r>
      <w:r w:rsidRPr="00986CC6">
        <w:rPr>
          <w:rFonts w:ascii="Arial" w:hAnsi="Arial" w:cs="Arial"/>
          <w:color w:val="000000"/>
          <w:sz w:val="22"/>
          <w:szCs w:val="22"/>
        </w:rPr>
        <w:t>Is there sufficient research space to accommodate the patients and staff to allow for COVID-19 guidelines of physical distancing</w:t>
      </w:r>
      <w:r>
        <w:rPr>
          <w:rFonts w:ascii="Arial" w:hAnsi="Arial" w:cs="Arial"/>
          <w:color w:val="000000"/>
          <w:sz w:val="22"/>
          <w:szCs w:val="22"/>
        </w:rPr>
        <w:t>,</w:t>
      </w:r>
      <w:r w:rsidRPr="00986CC6">
        <w:rPr>
          <w:rFonts w:ascii="Arial" w:hAnsi="Arial" w:cs="Arial"/>
          <w:color w:val="000000"/>
          <w:sz w:val="22"/>
          <w:szCs w:val="22"/>
        </w:rPr>
        <w:t xml:space="preserve"> etc.</w:t>
      </w:r>
      <w:r>
        <w:rPr>
          <w:rFonts w:ascii="Arial" w:hAnsi="Arial" w:cs="Arial"/>
          <w:color w:val="000000"/>
          <w:sz w:val="22"/>
          <w:szCs w:val="22"/>
        </w:rPr>
        <w:t>?</w:t>
      </w:r>
    </w:p>
    <w:p w14:paraId="630D0811" w14:textId="77777777" w:rsidR="00F3534A" w:rsidRDefault="00F3534A" w:rsidP="00F3534A">
      <w:pPr>
        <w:pStyle w:val="ListParagraph"/>
        <w:ind w:hanging="360"/>
        <w:rPr>
          <w:rFonts w:ascii="Arial" w:hAnsi="Arial" w:cs="Arial"/>
          <w:color w:val="000000"/>
          <w:sz w:val="22"/>
          <w:szCs w:val="22"/>
        </w:rPr>
      </w:pPr>
      <w:r w:rsidRPr="00986CC6">
        <w:rPr>
          <w:rFonts w:ascii="Arial" w:hAnsi="Arial" w:cs="Arial"/>
          <w:color w:val="000000"/>
          <w:sz w:val="22"/>
          <w:szCs w:val="22"/>
        </w:rPr>
        <w:t>-</w:t>
      </w:r>
      <w:r>
        <w:rPr>
          <w:rFonts w:ascii="Arial" w:hAnsi="Arial" w:cs="Arial"/>
          <w:color w:val="000000"/>
          <w:sz w:val="22"/>
          <w:szCs w:val="22"/>
        </w:rPr>
        <w:tab/>
      </w:r>
      <w:r w:rsidRPr="00986CC6">
        <w:rPr>
          <w:rFonts w:ascii="Arial" w:hAnsi="Arial" w:cs="Arial"/>
          <w:color w:val="000000"/>
          <w:sz w:val="22"/>
          <w:szCs w:val="22"/>
        </w:rPr>
        <w:t>What are the PPE requirements?</w:t>
      </w:r>
    </w:p>
    <w:p w14:paraId="630D0812" w14:textId="77777777" w:rsidR="00F3534A" w:rsidRPr="00986CC6" w:rsidRDefault="00F3534A" w:rsidP="00F3534A">
      <w:pPr>
        <w:pStyle w:val="ListParagraph"/>
        <w:ind w:left="0"/>
        <w:rPr>
          <w:rFonts w:ascii="Arial" w:hAnsi="Arial" w:cs="Arial"/>
          <w:color w:val="000000"/>
          <w:sz w:val="22"/>
          <w:szCs w:val="22"/>
        </w:rPr>
      </w:pPr>
    </w:p>
    <w:p w14:paraId="630D0813" w14:textId="77777777" w:rsidR="00F3534A" w:rsidRPr="000E5F8D" w:rsidRDefault="00F3534A" w:rsidP="00F3534A">
      <w:pPr>
        <w:numPr>
          <w:ilvl w:val="0"/>
          <w:numId w:val="6"/>
        </w:numPr>
        <w:rPr>
          <w:rFonts w:cs="Arial"/>
          <w:color w:val="000000"/>
        </w:rPr>
      </w:pPr>
      <w:r w:rsidRPr="000E5F8D">
        <w:rPr>
          <w:rFonts w:cs="Arial"/>
          <w:color w:val="000000"/>
        </w:rPr>
        <w:t xml:space="preserve">Clinical studies involving </w:t>
      </w:r>
      <w:r w:rsidRPr="004132BD">
        <w:rPr>
          <w:rFonts w:cs="Arial"/>
          <w:color w:val="000000"/>
          <w:u w:val="single"/>
        </w:rPr>
        <w:t>patients for research purposes in the outpatient setting at the</w:t>
      </w:r>
      <w:r w:rsidRPr="008D7609">
        <w:rPr>
          <w:rFonts w:cs="Arial"/>
          <w:color w:val="000000"/>
          <w:u w:val="single"/>
        </w:rPr>
        <w:t xml:space="preserve"> </w:t>
      </w:r>
      <w:r w:rsidRPr="00976B37">
        <w:rPr>
          <w:rFonts w:cs="Arial"/>
          <w:color w:val="000000"/>
          <w:u w:val="single"/>
        </w:rPr>
        <w:t>KHSC-HDH</w:t>
      </w:r>
      <w:r w:rsidRPr="000E5F8D">
        <w:rPr>
          <w:rFonts w:cs="Arial"/>
          <w:color w:val="000000"/>
        </w:rPr>
        <w:t xml:space="preserve"> site</w:t>
      </w:r>
      <w:r>
        <w:rPr>
          <w:rFonts w:cs="Arial"/>
          <w:color w:val="000000"/>
        </w:rPr>
        <w:t>.</w:t>
      </w:r>
    </w:p>
    <w:p w14:paraId="630D0814" w14:textId="77777777" w:rsidR="00F3534A" w:rsidRPr="00986CC6" w:rsidRDefault="00F3534A" w:rsidP="00F3534A">
      <w:pPr>
        <w:pStyle w:val="ListParagraph"/>
        <w:ind w:hanging="360"/>
        <w:rPr>
          <w:rFonts w:ascii="Arial" w:hAnsi="Arial" w:cs="Arial"/>
          <w:color w:val="000000"/>
          <w:sz w:val="22"/>
          <w:szCs w:val="22"/>
        </w:rPr>
      </w:pPr>
      <w:r w:rsidRPr="00986CC6">
        <w:rPr>
          <w:rFonts w:ascii="Arial" w:hAnsi="Arial" w:cs="Arial"/>
          <w:color w:val="000000"/>
          <w:sz w:val="22"/>
          <w:szCs w:val="22"/>
        </w:rPr>
        <w:t>-</w:t>
      </w:r>
      <w:r>
        <w:rPr>
          <w:rFonts w:ascii="Arial" w:hAnsi="Arial" w:cs="Arial"/>
          <w:color w:val="000000"/>
          <w:sz w:val="22"/>
          <w:szCs w:val="22"/>
        </w:rPr>
        <w:tab/>
      </w:r>
      <w:r w:rsidRPr="00986CC6">
        <w:rPr>
          <w:rFonts w:ascii="Arial" w:hAnsi="Arial" w:cs="Arial"/>
          <w:color w:val="000000"/>
          <w:sz w:val="22"/>
          <w:szCs w:val="22"/>
        </w:rPr>
        <w:t>Does the patient’s requirement for screening prevent patients requiring clinical care</w:t>
      </w:r>
      <w:r>
        <w:rPr>
          <w:rFonts w:ascii="Arial" w:hAnsi="Arial" w:cs="Arial"/>
          <w:color w:val="000000"/>
          <w:sz w:val="22"/>
          <w:szCs w:val="22"/>
        </w:rPr>
        <w:t xml:space="preserve"> </w:t>
      </w:r>
      <w:r w:rsidRPr="00986CC6">
        <w:rPr>
          <w:rFonts w:ascii="Arial" w:hAnsi="Arial" w:cs="Arial"/>
          <w:color w:val="000000"/>
          <w:sz w:val="22"/>
          <w:szCs w:val="22"/>
        </w:rPr>
        <w:t>from being seen due to the ceiling for numbers that can be screened each day?</w:t>
      </w:r>
    </w:p>
    <w:p w14:paraId="630D0815" w14:textId="77777777" w:rsidR="00F3534A" w:rsidRPr="00BF3CD3" w:rsidRDefault="00F3534A" w:rsidP="00F3534A">
      <w:pPr>
        <w:pStyle w:val="ListParagraph"/>
        <w:ind w:hanging="360"/>
        <w:rPr>
          <w:rFonts w:ascii="Arial" w:hAnsi="Arial" w:cs="Arial"/>
          <w:color w:val="000000"/>
          <w:sz w:val="22"/>
          <w:szCs w:val="22"/>
        </w:rPr>
      </w:pPr>
      <w:r w:rsidRPr="00986CC6">
        <w:rPr>
          <w:rFonts w:ascii="Arial" w:hAnsi="Arial" w:cs="Arial"/>
          <w:color w:val="000000"/>
          <w:sz w:val="22"/>
          <w:szCs w:val="22"/>
        </w:rPr>
        <w:t>-</w:t>
      </w:r>
      <w:r>
        <w:rPr>
          <w:rFonts w:ascii="Arial" w:hAnsi="Arial" w:cs="Arial"/>
          <w:color w:val="000000"/>
          <w:sz w:val="22"/>
          <w:szCs w:val="22"/>
        </w:rPr>
        <w:tab/>
      </w:r>
      <w:r w:rsidRPr="00986CC6">
        <w:rPr>
          <w:rFonts w:ascii="Arial" w:hAnsi="Arial" w:cs="Arial"/>
          <w:color w:val="000000"/>
          <w:sz w:val="22"/>
          <w:szCs w:val="22"/>
        </w:rPr>
        <w:t xml:space="preserve">Additional factors as outlined </w:t>
      </w:r>
      <w:r>
        <w:rPr>
          <w:rFonts w:ascii="Arial" w:hAnsi="Arial" w:cs="Arial"/>
          <w:color w:val="000000"/>
          <w:sz w:val="22"/>
          <w:szCs w:val="22"/>
        </w:rPr>
        <w:t>in</w:t>
      </w:r>
      <w:r w:rsidRPr="00986CC6">
        <w:rPr>
          <w:rFonts w:ascii="Arial" w:hAnsi="Arial" w:cs="Arial"/>
          <w:color w:val="000000"/>
          <w:sz w:val="22"/>
          <w:szCs w:val="22"/>
        </w:rPr>
        <w:t xml:space="preserve"> </w:t>
      </w:r>
      <w:proofErr w:type="spellStart"/>
      <w:r w:rsidRPr="00986CC6">
        <w:rPr>
          <w:rFonts w:ascii="Arial" w:hAnsi="Arial" w:cs="Arial"/>
          <w:color w:val="000000"/>
          <w:sz w:val="22"/>
          <w:szCs w:val="22"/>
        </w:rPr>
        <w:t>i</w:t>
      </w:r>
      <w:proofErr w:type="spellEnd"/>
      <w:r w:rsidRPr="00986CC6">
        <w:rPr>
          <w:rFonts w:ascii="Arial" w:hAnsi="Arial" w:cs="Arial"/>
          <w:color w:val="000000"/>
          <w:sz w:val="22"/>
          <w:szCs w:val="22"/>
        </w:rPr>
        <w:t>)</w:t>
      </w:r>
      <w:r>
        <w:rPr>
          <w:rFonts w:ascii="Arial" w:hAnsi="Arial" w:cs="Arial"/>
          <w:color w:val="000000"/>
          <w:sz w:val="22"/>
          <w:szCs w:val="22"/>
        </w:rPr>
        <w:t xml:space="preserve"> above</w:t>
      </w:r>
      <w:r w:rsidRPr="00986CC6">
        <w:rPr>
          <w:rFonts w:ascii="Arial" w:hAnsi="Arial" w:cs="Arial"/>
          <w:color w:val="000000"/>
          <w:sz w:val="22"/>
          <w:szCs w:val="22"/>
        </w:rPr>
        <w:t>.</w:t>
      </w:r>
      <w:r>
        <w:rPr>
          <w:rFonts w:ascii="Arial" w:hAnsi="Arial" w:cs="Arial"/>
          <w:color w:val="000000"/>
          <w:sz w:val="22"/>
          <w:szCs w:val="22"/>
        </w:rPr>
        <w:t xml:space="preserve">  </w:t>
      </w:r>
      <w:r w:rsidRPr="00BF3CD3">
        <w:rPr>
          <w:rFonts w:ascii="Arial" w:hAnsi="Arial" w:cs="Arial"/>
          <w:color w:val="000000"/>
          <w:sz w:val="22"/>
          <w:szCs w:val="22"/>
        </w:rPr>
        <w:t>(</w:t>
      </w:r>
      <w:r>
        <w:rPr>
          <w:rFonts w:ascii="Arial" w:hAnsi="Arial" w:cs="Arial"/>
          <w:color w:val="000000"/>
          <w:sz w:val="22"/>
          <w:szCs w:val="22"/>
        </w:rPr>
        <w:t>C</w:t>
      </w:r>
      <w:r w:rsidRPr="00BF3CD3">
        <w:rPr>
          <w:rFonts w:ascii="Arial" w:hAnsi="Arial" w:cs="Arial"/>
          <w:color w:val="000000"/>
          <w:sz w:val="22"/>
          <w:szCs w:val="22"/>
        </w:rPr>
        <w:t>ould they be seen at an alternate site</w:t>
      </w:r>
      <w:r>
        <w:rPr>
          <w:rFonts w:ascii="Arial" w:hAnsi="Arial" w:cs="Arial"/>
          <w:color w:val="000000"/>
          <w:sz w:val="22"/>
          <w:szCs w:val="22"/>
        </w:rPr>
        <w:t>:</w:t>
      </w:r>
      <w:r w:rsidRPr="00BF3CD3">
        <w:rPr>
          <w:rFonts w:ascii="Arial" w:hAnsi="Arial" w:cs="Arial"/>
          <w:color w:val="000000"/>
          <w:sz w:val="22"/>
          <w:szCs w:val="22"/>
        </w:rPr>
        <w:t xml:space="preserve"> </w:t>
      </w:r>
      <w:r>
        <w:rPr>
          <w:rFonts w:ascii="Arial" w:hAnsi="Arial" w:cs="Arial"/>
          <w:color w:val="000000"/>
          <w:sz w:val="22"/>
          <w:szCs w:val="22"/>
        </w:rPr>
        <w:t>e</w:t>
      </w:r>
      <w:r w:rsidRPr="00BF3CD3">
        <w:rPr>
          <w:rFonts w:ascii="Arial" w:hAnsi="Arial" w:cs="Arial"/>
          <w:color w:val="000000"/>
          <w:sz w:val="22"/>
          <w:szCs w:val="22"/>
        </w:rPr>
        <w:t>.g.</w:t>
      </w:r>
      <w:r>
        <w:rPr>
          <w:rFonts w:ascii="Arial" w:hAnsi="Arial" w:cs="Arial"/>
          <w:color w:val="000000"/>
          <w:sz w:val="22"/>
          <w:szCs w:val="22"/>
        </w:rPr>
        <w:t>,</w:t>
      </w:r>
      <w:r w:rsidRPr="00BF3CD3">
        <w:rPr>
          <w:rFonts w:ascii="Arial" w:hAnsi="Arial" w:cs="Arial"/>
          <w:color w:val="000000"/>
          <w:sz w:val="22"/>
          <w:szCs w:val="22"/>
        </w:rPr>
        <w:t xml:space="preserve"> </w:t>
      </w:r>
      <w:r>
        <w:rPr>
          <w:rFonts w:ascii="Arial" w:hAnsi="Arial" w:cs="Arial"/>
          <w:color w:val="000000"/>
          <w:sz w:val="22"/>
          <w:szCs w:val="22"/>
        </w:rPr>
        <w:t xml:space="preserve">WJ </w:t>
      </w:r>
      <w:r w:rsidRPr="00BF3CD3">
        <w:rPr>
          <w:rFonts w:ascii="Arial" w:hAnsi="Arial" w:cs="Arial"/>
          <w:color w:val="000000"/>
          <w:sz w:val="22"/>
          <w:szCs w:val="22"/>
        </w:rPr>
        <w:t xml:space="preserve">Henderson </w:t>
      </w:r>
      <w:r>
        <w:rPr>
          <w:rFonts w:ascii="Arial" w:hAnsi="Arial" w:cs="Arial"/>
          <w:color w:val="000000"/>
          <w:sz w:val="22"/>
          <w:szCs w:val="22"/>
        </w:rPr>
        <w:t xml:space="preserve">Centre for </w:t>
      </w:r>
      <w:r w:rsidRPr="00BF3CD3">
        <w:rPr>
          <w:rFonts w:ascii="Arial" w:hAnsi="Arial" w:cs="Arial"/>
          <w:color w:val="000000"/>
          <w:sz w:val="22"/>
          <w:szCs w:val="22"/>
        </w:rPr>
        <w:t>Patient</w:t>
      </w:r>
      <w:r>
        <w:rPr>
          <w:rFonts w:ascii="Arial" w:hAnsi="Arial" w:cs="Arial"/>
          <w:color w:val="000000"/>
          <w:sz w:val="22"/>
          <w:szCs w:val="22"/>
        </w:rPr>
        <w:t>-</w:t>
      </w:r>
      <w:r w:rsidRPr="00BF3CD3">
        <w:rPr>
          <w:rFonts w:ascii="Arial" w:hAnsi="Arial" w:cs="Arial"/>
          <w:color w:val="000000"/>
          <w:sz w:val="22"/>
          <w:szCs w:val="22"/>
        </w:rPr>
        <w:t>Oriented</w:t>
      </w:r>
      <w:r>
        <w:rPr>
          <w:rFonts w:ascii="Arial" w:hAnsi="Arial" w:cs="Arial"/>
          <w:color w:val="000000"/>
          <w:sz w:val="22"/>
          <w:szCs w:val="22"/>
        </w:rPr>
        <w:t xml:space="preserve"> Research on Connell 4, KHSC-KGH site?</w:t>
      </w:r>
      <w:r w:rsidRPr="00BF3CD3">
        <w:rPr>
          <w:rFonts w:ascii="Arial" w:hAnsi="Arial" w:cs="Arial"/>
          <w:color w:val="000000"/>
          <w:sz w:val="22"/>
          <w:szCs w:val="22"/>
        </w:rPr>
        <w:t>)</w:t>
      </w:r>
    </w:p>
    <w:p w14:paraId="630D0816" w14:textId="77777777" w:rsidR="00F3534A" w:rsidRPr="00986CC6" w:rsidRDefault="00F3534A" w:rsidP="00F3534A">
      <w:pPr>
        <w:pStyle w:val="ListParagraph"/>
        <w:ind w:hanging="360"/>
        <w:rPr>
          <w:rFonts w:ascii="Arial" w:hAnsi="Arial" w:cs="Arial"/>
          <w:color w:val="000000"/>
          <w:sz w:val="22"/>
          <w:szCs w:val="22"/>
        </w:rPr>
      </w:pPr>
    </w:p>
    <w:p w14:paraId="630D0817" w14:textId="77777777" w:rsidR="00F3534A" w:rsidRPr="00986CC6" w:rsidRDefault="00F3534A" w:rsidP="00F3534A">
      <w:pPr>
        <w:numPr>
          <w:ilvl w:val="0"/>
          <w:numId w:val="6"/>
        </w:numPr>
        <w:rPr>
          <w:rFonts w:cs="Arial"/>
          <w:color w:val="000000"/>
        </w:rPr>
      </w:pPr>
      <w:r w:rsidRPr="00986CC6">
        <w:rPr>
          <w:rFonts w:cs="Arial"/>
          <w:color w:val="000000"/>
        </w:rPr>
        <w:t xml:space="preserve">Research involving </w:t>
      </w:r>
      <w:r w:rsidRPr="004132BD">
        <w:rPr>
          <w:rFonts w:cs="Arial"/>
          <w:color w:val="000000"/>
          <w:u w:val="single"/>
        </w:rPr>
        <w:t>patients admitted to the emergency room or hospital inpatient setting</w:t>
      </w:r>
      <w:r w:rsidRPr="00986CC6">
        <w:rPr>
          <w:rFonts w:cs="Arial"/>
          <w:color w:val="000000"/>
        </w:rPr>
        <w:t>.</w:t>
      </w:r>
    </w:p>
    <w:p w14:paraId="630D0818" w14:textId="77777777" w:rsidR="00F3534A" w:rsidRPr="00BF3CD3" w:rsidRDefault="00F3534A" w:rsidP="00F3534A">
      <w:pPr>
        <w:pStyle w:val="ListParagraph"/>
        <w:numPr>
          <w:ilvl w:val="0"/>
          <w:numId w:val="4"/>
        </w:numPr>
        <w:rPr>
          <w:rFonts w:ascii="Arial" w:hAnsi="Arial" w:cs="Arial"/>
          <w:color w:val="000000"/>
          <w:sz w:val="22"/>
          <w:szCs w:val="22"/>
        </w:rPr>
      </w:pPr>
      <w:r w:rsidRPr="00BF3CD3">
        <w:rPr>
          <w:rFonts w:ascii="Arial" w:hAnsi="Arial" w:cs="Arial"/>
          <w:color w:val="000000"/>
          <w:sz w:val="22"/>
          <w:szCs w:val="22"/>
        </w:rPr>
        <w:t>Need for PPE for patients and research staff?</w:t>
      </w:r>
    </w:p>
    <w:p w14:paraId="630D0819" w14:textId="77777777" w:rsidR="00F3534A" w:rsidRPr="00986CC6" w:rsidRDefault="00F3534A" w:rsidP="00F3534A">
      <w:pPr>
        <w:pStyle w:val="ListParagraph"/>
        <w:numPr>
          <w:ilvl w:val="0"/>
          <w:numId w:val="4"/>
        </w:numPr>
        <w:rPr>
          <w:rFonts w:ascii="Arial" w:hAnsi="Arial" w:cs="Arial"/>
          <w:color w:val="000000"/>
          <w:sz w:val="22"/>
          <w:szCs w:val="22"/>
        </w:rPr>
      </w:pPr>
      <w:r w:rsidRPr="00986CC6">
        <w:rPr>
          <w:rFonts w:ascii="Arial" w:hAnsi="Arial" w:cs="Arial"/>
          <w:color w:val="000000"/>
          <w:sz w:val="22"/>
          <w:szCs w:val="22"/>
        </w:rPr>
        <w:t>Is there increased exposure time for non-research staff?</w:t>
      </w:r>
    </w:p>
    <w:p w14:paraId="630D081A" w14:textId="77777777" w:rsidR="00F3534A" w:rsidRPr="00986CC6" w:rsidRDefault="00F3534A" w:rsidP="00F3534A">
      <w:pPr>
        <w:pStyle w:val="ListParagraph"/>
        <w:numPr>
          <w:ilvl w:val="0"/>
          <w:numId w:val="4"/>
        </w:numPr>
        <w:rPr>
          <w:rFonts w:ascii="Arial" w:hAnsi="Arial" w:cs="Arial"/>
          <w:color w:val="000000"/>
          <w:sz w:val="22"/>
          <w:szCs w:val="22"/>
        </w:rPr>
      </w:pPr>
      <w:r w:rsidRPr="00986CC6">
        <w:rPr>
          <w:rFonts w:ascii="Arial" w:hAnsi="Arial" w:cs="Arial"/>
          <w:color w:val="000000"/>
          <w:sz w:val="22"/>
          <w:szCs w:val="22"/>
        </w:rPr>
        <w:t>Is there increased risk for research staff?</w:t>
      </w:r>
    </w:p>
    <w:p w14:paraId="630D081B" w14:textId="77777777" w:rsidR="00F3534A" w:rsidRPr="00986CC6" w:rsidRDefault="00F3534A" w:rsidP="00F3534A">
      <w:pPr>
        <w:rPr>
          <w:rFonts w:cs="Arial"/>
          <w:color w:val="000000"/>
        </w:rPr>
      </w:pPr>
    </w:p>
    <w:p w14:paraId="630D081C" w14:textId="77777777" w:rsidR="00F3534A" w:rsidRPr="00986CC6" w:rsidRDefault="00F3534A" w:rsidP="00F3534A">
      <w:pPr>
        <w:numPr>
          <w:ilvl w:val="0"/>
          <w:numId w:val="6"/>
        </w:numPr>
        <w:rPr>
          <w:rFonts w:cs="Arial"/>
          <w:color w:val="000000"/>
        </w:rPr>
      </w:pPr>
      <w:r w:rsidRPr="00986CC6">
        <w:rPr>
          <w:rFonts w:cs="Arial"/>
          <w:color w:val="000000"/>
        </w:rPr>
        <w:t xml:space="preserve">Hybrid of online enrolment and in person visit. </w:t>
      </w:r>
      <w:r>
        <w:rPr>
          <w:rFonts w:cs="Arial"/>
          <w:color w:val="000000"/>
        </w:rPr>
        <w:t xml:space="preserve"> </w:t>
      </w:r>
      <w:r w:rsidRPr="00976B37">
        <w:rPr>
          <w:rFonts w:cs="Arial"/>
          <w:color w:val="000000"/>
        </w:rPr>
        <w:t xml:space="preserve">This could apply to scenario </w:t>
      </w:r>
      <w:r w:rsidR="00976B37" w:rsidRPr="00976B37">
        <w:rPr>
          <w:rFonts w:cs="Arial"/>
          <w:color w:val="000000"/>
        </w:rPr>
        <w:t>ii) or iii)</w:t>
      </w:r>
      <w:r w:rsidRPr="00976B37">
        <w:rPr>
          <w:rFonts w:cs="Arial"/>
          <w:color w:val="000000"/>
        </w:rPr>
        <w:t>.</w:t>
      </w:r>
      <w:r w:rsidRPr="00986CC6">
        <w:rPr>
          <w:rFonts w:cs="Arial"/>
          <w:color w:val="000000"/>
        </w:rPr>
        <w:t xml:space="preserve"> </w:t>
      </w:r>
      <w:r>
        <w:rPr>
          <w:rFonts w:cs="Arial"/>
          <w:color w:val="000000"/>
        </w:rPr>
        <w:t xml:space="preserve"> </w:t>
      </w:r>
      <w:r w:rsidRPr="00986CC6">
        <w:rPr>
          <w:rFonts w:cs="Arial"/>
          <w:color w:val="000000"/>
        </w:rPr>
        <w:t>In person could be dropping off sample or picking up sample container, for example.</w:t>
      </w:r>
    </w:p>
    <w:p w14:paraId="630D081D" w14:textId="77777777" w:rsidR="00F3534A" w:rsidRPr="00986CC6" w:rsidRDefault="00F3534A" w:rsidP="00F3534A">
      <w:pPr>
        <w:rPr>
          <w:rFonts w:cs="Arial"/>
          <w:color w:val="000000"/>
        </w:rPr>
      </w:pPr>
    </w:p>
    <w:p w14:paraId="630D081E" w14:textId="77777777" w:rsidR="00FD542B" w:rsidRDefault="00F3534A" w:rsidP="00F3534A">
      <w:pPr>
        <w:rPr>
          <w:rFonts w:cs="Arial"/>
          <w:color w:val="000000"/>
        </w:rPr>
      </w:pPr>
      <w:r w:rsidRPr="00FD542B">
        <w:rPr>
          <w:rFonts w:cs="Arial"/>
          <w:color w:val="000000"/>
          <w:highlight w:val="yellow"/>
        </w:rPr>
        <w:t xml:space="preserve">New studies will fall into one of the above scenarios.  </w:t>
      </w:r>
      <w:r w:rsidR="00976B37" w:rsidRPr="00FD542B">
        <w:rPr>
          <w:rFonts w:cs="Arial"/>
          <w:color w:val="000000"/>
          <w:highlight w:val="yellow"/>
        </w:rPr>
        <w:t xml:space="preserve">Highlight </w:t>
      </w:r>
      <w:r w:rsidR="00FD542B" w:rsidRPr="00FD542B">
        <w:rPr>
          <w:rFonts w:cs="Arial"/>
          <w:color w:val="000000"/>
          <w:highlight w:val="yellow"/>
        </w:rPr>
        <w:t>the most relevant</w:t>
      </w:r>
      <w:r w:rsidR="00976B37" w:rsidRPr="00FD542B">
        <w:rPr>
          <w:rFonts w:cs="Arial"/>
          <w:color w:val="000000"/>
          <w:highlight w:val="yellow"/>
        </w:rPr>
        <w:t xml:space="preserve"> scenario above </w:t>
      </w:r>
      <w:r w:rsidR="00FD542B" w:rsidRPr="00FD542B">
        <w:rPr>
          <w:rFonts w:cs="Arial"/>
          <w:color w:val="000000"/>
          <w:highlight w:val="yellow"/>
        </w:rPr>
        <w:t>associated with</w:t>
      </w:r>
      <w:r w:rsidR="00976B37" w:rsidRPr="00FD542B">
        <w:rPr>
          <w:rFonts w:cs="Arial"/>
          <w:color w:val="000000"/>
          <w:highlight w:val="yellow"/>
        </w:rPr>
        <w:t xml:space="preserve"> your research project</w:t>
      </w:r>
      <w:r w:rsidR="00FD542B" w:rsidRPr="00FD542B">
        <w:rPr>
          <w:rFonts w:cs="Arial"/>
          <w:color w:val="000000"/>
          <w:highlight w:val="yellow"/>
        </w:rPr>
        <w:t>, and add specific details not specified on the previous form.</w:t>
      </w:r>
      <w:r w:rsidR="00FD542B">
        <w:rPr>
          <w:rFonts w:cs="Arial"/>
          <w:color w:val="000000"/>
        </w:rPr>
        <w:t xml:space="preserve"> </w:t>
      </w:r>
    </w:p>
    <w:tbl>
      <w:tblPr>
        <w:tblStyle w:val="TableGrid"/>
        <w:tblW w:w="0" w:type="auto"/>
        <w:tblLook w:val="04A0" w:firstRow="1" w:lastRow="0" w:firstColumn="1" w:lastColumn="0" w:noHBand="0" w:noVBand="1"/>
      </w:tblPr>
      <w:tblGrid>
        <w:gridCol w:w="10790"/>
      </w:tblGrid>
      <w:tr w:rsidR="00FD542B" w14:paraId="630D0820" w14:textId="77777777" w:rsidTr="00FD542B">
        <w:trPr>
          <w:trHeight w:val="432"/>
        </w:trPr>
        <w:tc>
          <w:tcPr>
            <w:tcW w:w="10790" w:type="dxa"/>
          </w:tcPr>
          <w:p w14:paraId="630D081F" w14:textId="77777777" w:rsidR="00FD542B" w:rsidRDefault="00FD542B" w:rsidP="00F3534A">
            <w:pPr>
              <w:rPr>
                <w:rFonts w:cs="Arial"/>
                <w:color w:val="000000"/>
              </w:rPr>
            </w:pPr>
          </w:p>
        </w:tc>
      </w:tr>
    </w:tbl>
    <w:p w14:paraId="630D0821" w14:textId="77777777" w:rsidR="00976B37" w:rsidRPr="00986CC6" w:rsidRDefault="00976B37" w:rsidP="00F3534A">
      <w:pPr>
        <w:rPr>
          <w:rFonts w:cs="Arial"/>
          <w:color w:val="000000"/>
        </w:rPr>
      </w:pPr>
    </w:p>
    <w:p w14:paraId="630D0822" w14:textId="77777777" w:rsidR="004B6770" w:rsidRDefault="004B6770">
      <w:pPr>
        <w:rPr>
          <w:b/>
          <w:color w:val="000000"/>
          <w:sz w:val="24"/>
          <w:u w:val="single"/>
        </w:rPr>
      </w:pPr>
      <w:r>
        <w:rPr>
          <w:b/>
          <w:color w:val="000000"/>
          <w:sz w:val="24"/>
          <w:u w:val="single"/>
        </w:rPr>
        <w:br w:type="page"/>
      </w:r>
    </w:p>
    <w:p w14:paraId="630D0823" w14:textId="77777777" w:rsidR="00F3534A" w:rsidRPr="00976B37" w:rsidRDefault="00F3534A" w:rsidP="00F3534A">
      <w:pPr>
        <w:rPr>
          <w:b/>
          <w:color w:val="000000"/>
          <w:sz w:val="24"/>
          <w:u w:val="single"/>
        </w:rPr>
      </w:pPr>
      <w:r w:rsidRPr="00976B37">
        <w:rPr>
          <w:b/>
          <w:color w:val="000000"/>
          <w:sz w:val="24"/>
          <w:u w:val="single"/>
        </w:rPr>
        <w:lastRenderedPageBreak/>
        <w:t>Review this general SOP to ensure your program meets the standards</w:t>
      </w:r>
    </w:p>
    <w:p w14:paraId="630D0824" w14:textId="77777777" w:rsidR="00F3534A" w:rsidRPr="005D08DF" w:rsidRDefault="00F3534A" w:rsidP="00F3534A">
      <w:pPr>
        <w:rPr>
          <w:b/>
          <w:color w:val="000000"/>
          <w:sz w:val="27"/>
          <w:szCs w:val="27"/>
          <w:u w:val="single"/>
        </w:rPr>
      </w:pPr>
    </w:p>
    <w:p w14:paraId="630D0825" w14:textId="77777777" w:rsidR="00F3534A" w:rsidRDefault="00F3534A" w:rsidP="00F3534A">
      <w:pPr>
        <w:rPr>
          <w:rFonts w:cs="Arial"/>
          <w:b/>
        </w:rPr>
      </w:pPr>
      <w:r w:rsidRPr="006C609A">
        <w:rPr>
          <w:rFonts w:cs="Arial"/>
          <w:b/>
        </w:rPr>
        <w:t>Standard Operating Procedure</w:t>
      </w:r>
      <w:r>
        <w:rPr>
          <w:rFonts w:cs="Arial"/>
          <w:b/>
        </w:rPr>
        <w:t xml:space="preserve">  </w:t>
      </w:r>
    </w:p>
    <w:p w14:paraId="630D0826" w14:textId="77777777" w:rsidR="00F3534A" w:rsidRDefault="00F3534A" w:rsidP="00F3534A">
      <w:pPr>
        <w:rPr>
          <w:rFonts w:cs="Arial"/>
          <w:b/>
        </w:rPr>
      </w:pPr>
    </w:p>
    <w:p w14:paraId="630D0827" w14:textId="77777777" w:rsidR="00F3534A" w:rsidRDefault="00F3534A" w:rsidP="00F3534A">
      <w:pPr>
        <w:rPr>
          <w:rFonts w:cs="Arial"/>
        </w:rPr>
      </w:pPr>
      <w:r>
        <w:rPr>
          <w:rFonts w:cs="Arial"/>
          <w:b/>
        </w:rPr>
        <w:t>Title:</w:t>
      </w:r>
      <w:r>
        <w:rPr>
          <w:rFonts w:cs="Arial"/>
          <w:b/>
        </w:rPr>
        <w:tab/>
      </w:r>
      <w:r w:rsidRPr="006C609A">
        <w:rPr>
          <w:rFonts w:cs="Arial"/>
        </w:rPr>
        <w:t>Clinical Conduct Accommodations for COVID-19</w:t>
      </w:r>
    </w:p>
    <w:p w14:paraId="630D0828" w14:textId="77777777" w:rsidR="00F3534A" w:rsidRDefault="00F3534A" w:rsidP="00F3534A">
      <w:pPr>
        <w:rPr>
          <w:rFonts w:cs="Arial"/>
        </w:rPr>
      </w:pPr>
    </w:p>
    <w:p w14:paraId="630D0829" w14:textId="77777777" w:rsidR="00F3534A" w:rsidRDefault="00F3534A" w:rsidP="00D861E2">
      <w:pPr>
        <w:keepNext/>
        <w:rPr>
          <w:rFonts w:cs="Arial"/>
          <w:b/>
        </w:rPr>
      </w:pPr>
      <w:r>
        <w:rPr>
          <w:rFonts w:cs="Arial"/>
          <w:b/>
        </w:rPr>
        <w:t>Contents:</w:t>
      </w:r>
    </w:p>
    <w:p w14:paraId="630D082A"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Introduction</w:t>
      </w:r>
    </w:p>
    <w:p w14:paraId="630D082B"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Training and Reference Materials</w:t>
      </w:r>
    </w:p>
    <w:p w14:paraId="630D082C"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Informed Consent</w:t>
      </w:r>
    </w:p>
    <w:p w14:paraId="630D082D"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Study Planning Considerations</w:t>
      </w:r>
    </w:p>
    <w:p w14:paraId="630D082E"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Telephone Pre-Screening Procedures</w:t>
      </w:r>
    </w:p>
    <w:p w14:paraId="630D082F"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Study Visit Procedures</w:t>
      </w:r>
    </w:p>
    <w:p w14:paraId="630D0830"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Use of Personal Protective Equipment</w:t>
      </w:r>
    </w:p>
    <w:p w14:paraId="630D0831" w14:textId="77777777" w:rsidR="00F3534A" w:rsidRDefault="00F3534A" w:rsidP="00F3534A">
      <w:pPr>
        <w:pStyle w:val="ListParagraph"/>
        <w:numPr>
          <w:ilvl w:val="0"/>
          <w:numId w:val="1"/>
        </w:numPr>
        <w:rPr>
          <w:rFonts w:ascii="Arial" w:hAnsi="Arial" w:cs="Arial"/>
          <w:sz w:val="22"/>
          <w:szCs w:val="22"/>
        </w:rPr>
      </w:pPr>
      <w:r>
        <w:rPr>
          <w:rFonts w:ascii="Arial" w:hAnsi="Arial" w:cs="Arial"/>
          <w:sz w:val="22"/>
          <w:szCs w:val="22"/>
        </w:rPr>
        <w:t>Sample Collection, Handling, and Processing</w:t>
      </w:r>
    </w:p>
    <w:p w14:paraId="630D0832" w14:textId="77777777" w:rsidR="00F3534A" w:rsidRDefault="004132BD" w:rsidP="00F3534A">
      <w:pPr>
        <w:pStyle w:val="ListParagraph"/>
        <w:numPr>
          <w:ilvl w:val="0"/>
          <w:numId w:val="1"/>
        </w:numPr>
        <w:rPr>
          <w:rFonts w:ascii="Arial" w:hAnsi="Arial" w:cs="Arial"/>
          <w:sz w:val="22"/>
          <w:szCs w:val="22"/>
        </w:rPr>
      </w:pPr>
      <w:r>
        <w:rPr>
          <w:rFonts w:ascii="Arial" w:hAnsi="Arial" w:cs="Arial"/>
          <w:sz w:val="22"/>
          <w:szCs w:val="22"/>
        </w:rPr>
        <w:t>Additional Study-S</w:t>
      </w:r>
      <w:r w:rsidR="00F3534A">
        <w:rPr>
          <w:rFonts w:ascii="Arial" w:hAnsi="Arial" w:cs="Arial"/>
          <w:sz w:val="22"/>
          <w:szCs w:val="22"/>
        </w:rPr>
        <w:t>pecific Details</w:t>
      </w:r>
    </w:p>
    <w:p w14:paraId="630D0833" w14:textId="77777777" w:rsidR="00F3534A" w:rsidRDefault="00F3534A" w:rsidP="00F3534A">
      <w:pPr>
        <w:rPr>
          <w:rFonts w:cs="Arial"/>
        </w:rPr>
      </w:pPr>
    </w:p>
    <w:p w14:paraId="630D0834" w14:textId="77777777" w:rsidR="00F3534A" w:rsidRPr="00D861E2" w:rsidRDefault="00F3534A" w:rsidP="00F3534A">
      <w:pPr>
        <w:rPr>
          <w:rFonts w:cs="Arial"/>
        </w:rPr>
      </w:pPr>
      <w:r>
        <w:rPr>
          <w:rFonts w:cs="Arial"/>
          <w:b/>
        </w:rPr>
        <w:t>Resources:</w:t>
      </w:r>
      <w:r w:rsidR="00D861E2">
        <w:rPr>
          <w:rFonts w:cs="Arial"/>
        </w:rPr>
        <w:t xml:space="preserve"> (Links will download documents from Queen’s University V</w:t>
      </w:r>
      <w:r w:rsidR="00B121BC">
        <w:rPr>
          <w:rFonts w:cs="Arial"/>
        </w:rPr>
        <w:t>ice-</w:t>
      </w:r>
      <w:r w:rsidR="00D861E2">
        <w:rPr>
          <w:rFonts w:cs="Arial"/>
        </w:rPr>
        <w:t>Principal Research website)</w:t>
      </w:r>
    </w:p>
    <w:p w14:paraId="630D0835" w14:textId="77777777" w:rsidR="00D861E2" w:rsidRPr="00D861E2" w:rsidRDefault="00837986" w:rsidP="00D861E2">
      <w:pPr>
        <w:pStyle w:val="NormalWeb"/>
        <w:spacing w:before="0" w:beforeAutospacing="0" w:after="0" w:afterAutospacing="0"/>
        <w:rPr>
          <w:rFonts w:ascii="Arial" w:hAnsi="Arial" w:cs="Arial"/>
          <w:sz w:val="22"/>
        </w:rPr>
      </w:pPr>
      <w:hyperlink r:id="rId9" w:history="1">
        <w:r w:rsidR="00D861E2" w:rsidRPr="00D861E2">
          <w:rPr>
            <w:rStyle w:val="Hyperlink"/>
            <w:rFonts w:ascii="Arial" w:hAnsi="Arial" w:cs="Arial"/>
            <w:sz w:val="22"/>
          </w:rPr>
          <w:t>KSHC IPAC Resource: Guide for Accessing PPE at KHSC Sites</w:t>
        </w:r>
      </w:hyperlink>
    </w:p>
    <w:p w14:paraId="630D0836" w14:textId="2339CCE9" w:rsidR="00D861E2" w:rsidRPr="00D861E2" w:rsidRDefault="007036A4" w:rsidP="00D861E2">
      <w:pPr>
        <w:pStyle w:val="NormalWeb"/>
        <w:spacing w:before="0" w:beforeAutospacing="0" w:after="0" w:afterAutospacing="0"/>
        <w:rPr>
          <w:rFonts w:ascii="Arial" w:hAnsi="Arial" w:cs="Arial"/>
          <w:sz w:val="22"/>
        </w:rPr>
      </w:pPr>
      <w:hyperlink r:id="rId10" w:history="1">
        <w:r w:rsidR="00D861E2" w:rsidRPr="007036A4">
          <w:rPr>
            <w:rStyle w:val="Hyperlink"/>
            <w:rFonts w:ascii="Arial" w:hAnsi="Arial" w:cs="Arial"/>
            <w:sz w:val="22"/>
          </w:rPr>
          <w:t>KHSC IPAC Resource: Steps for Donning &amp; Doffing Personal Protective Equipment</w:t>
        </w:r>
      </w:hyperlink>
    </w:p>
    <w:p w14:paraId="630D0837" w14:textId="48788354" w:rsidR="00D861E2" w:rsidRPr="00D861E2" w:rsidRDefault="007155E0" w:rsidP="00D861E2">
      <w:pPr>
        <w:pStyle w:val="NormalWeb"/>
        <w:spacing w:before="0" w:beforeAutospacing="0" w:after="0" w:afterAutospacing="0"/>
        <w:rPr>
          <w:rFonts w:ascii="Arial" w:hAnsi="Arial" w:cs="Arial"/>
          <w:sz w:val="22"/>
        </w:rPr>
      </w:pPr>
      <w:hyperlink r:id="rId11" w:history="1">
        <w:r w:rsidR="00D861E2" w:rsidRPr="007155E0">
          <w:rPr>
            <w:rStyle w:val="Hyperlink"/>
            <w:rFonts w:ascii="Arial" w:hAnsi="Arial" w:cs="Arial"/>
            <w:sz w:val="22"/>
          </w:rPr>
          <w:t>KHSC IPAC Policy 2-05 Han</w:t>
        </w:r>
        <w:r w:rsidR="00D861E2" w:rsidRPr="007155E0">
          <w:rPr>
            <w:rStyle w:val="Hyperlink"/>
            <w:rFonts w:ascii="Arial" w:hAnsi="Arial" w:cs="Arial"/>
            <w:sz w:val="22"/>
          </w:rPr>
          <w:t>d</w:t>
        </w:r>
        <w:r w:rsidR="00D861E2" w:rsidRPr="007155E0">
          <w:rPr>
            <w:rStyle w:val="Hyperlink"/>
            <w:rFonts w:ascii="Arial" w:hAnsi="Arial" w:cs="Arial"/>
            <w:sz w:val="22"/>
          </w:rPr>
          <w:t xml:space="preserve"> Hygiene</w:t>
        </w:r>
      </w:hyperlink>
    </w:p>
    <w:p w14:paraId="630D0838" w14:textId="684FA591" w:rsidR="00D861E2" w:rsidRPr="00D861E2" w:rsidRDefault="004E0C93" w:rsidP="00D861E2">
      <w:pPr>
        <w:pStyle w:val="NormalWeb"/>
        <w:spacing w:before="0" w:beforeAutospacing="0" w:after="0" w:afterAutospacing="0"/>
        <w:rPr>
          <w:rFonts w:ascii="Arial" w:hAnsi="Arial" w:cs="Arial"/>
          <w:sz w:val="22"/>
        </w:rPr>
      </w:pPr>
      <w:hyperlink r:id="rId12" w:history="1">
        <w:r w:rsidR="00D861E2" w:rsidRPr="004E0C93">
          <w:rPr>
            <w:rStyle w:val="Hyperlink"/>
            <w:rFonts w:ascii="Arial" w:hAnsi="Arial" w:cs="Arial"/>
            <w:sz w:val="22"/>
          </w:rPr>
          <w:t>KHSC IPAC Policy 2-10 Routine Practices</w:t>
        </w:r>
      </w:hyperlink>
    </w:p>
    <w:p w14:paraId="630D0839" w14:textId="0A7629FC" w:rsidR="00D861E2" w:rsidRPr="00D861E2" w:rsidRDefault="000F552A" w:rsidP="00D861E2">
      <w:pPr>
        <w:pStyle w:val="NormalWeb"/>
        <w:spacing w:before="0" w:beforeAutospacing="0" w:after="0" w:afterAutospacing="0"/>
        <w:rPr>
          <w:rFonts w:ascii="Arial" w:hAnsi="Arial" w:cs="Arial"/>
          <w:sz w:val="22"/>
        </w:rPr>
      </w:pPr>
      <w:hyperlink r:id="rId13" w:history="1">
        <w:r w:rsidR="00D861E2" w:rsidRPr="000F552A">
          <w:rPr>
            <w:rStyle w:val="Hyperlink"/>
            <w:rFonts w:ascii="Arial" w:hAnsi="Arial" w:cs="Arial"/>
            <w:sz w:val="22"/>
          </w:rPr>
          <w:t>KHSC IPAC Policy 2-25 Gloves Indications &amp; Procedures</w:t>
        </w:r>
      </w:hyperlink>
    </w:p>
    <w:p w14:paraId="630D083A" w14:textId="0F3D1EB7" w:rsidR="00D861E2" w:rsidRPr="00D861E2" w:rsidRDefault="008A46B4" w:rsidP="00D861E2">
      <w:pPr>
        <w:pStyle w:val="NormalWeb"/>
        <w:spacing w:before="0" w:beforeAutospacing="0" w:after="0" w:afterAutospacing="0"/>
        <w:rPr>
          <w:rFonts w:ascii="Arial" w:hAnsi="Arial" w:cs="Arial"/>
          <w:sz w:val="22"/>
        </w:rPr>
      </w:pPr>
      <w:hyperlink r:id="rId14" w:history="1">
        <w:r w:rsidR="00D861E2" w:rsidRPr="008A46B4">
          <w:rPr>
            <w:rStyle w:val="Hyperlink"/>
            <w:rFonts w:ascii="Arial" w:hAnsi="Arial" w:cs="Arial"/>
            <w:sz w:val="22"/>
          </w:rPr>
          <w:t>KHSC IPAC Policy 2-30 Respirators, Masks, Eyewear</w:t>
        </w:r>
        <w:r w:rsidR="004132BD" w:rsidRPr="008A46B4">
          <w:rPr>
            <w:rStyle w:val="Hyperlink"/>
            <w:rFonts w:ascii="Arial" w:hAnsi="Arial" w:cs="Arial"/>
            <w:sz w:val="22"/>
          </w:rPr>
          <w:t>:</w:t>
        </w:r>
        <w:r w:rsidR="00D861E2" w:rsidRPr="008A46B4">
          <w:rPr>
            <w:rStyle w:val="Hyperlink"/>
            <w:rFonts w:ascii="Arial" w:hAnsi="Arial" w:cs="Arial"/>
            <w:sz w:val="22"/>
          </w:rPr>
          <w:t xml:space="preserve"> Indications &amp; Procedures</w:t>
        </w:r>
      </w:hyperlink>
    </w:p>
    <w:p w14:paraId="630D083B" w14:textId="77777777" w:rsidR="00D861E2" w:rsidRDefault="00D861E2" w:rsidP="00F3534A">
      <w:pPr>
        <w:rPr>
          <w:rFonts w:cs="Arial"/>
          <w:b/>
        </w:rPr>
      </w:pPr>
    </w:p>
    <w:p w14:paraId="630D083C" w14:textId="77777777" w:rsidR="00F3534A" w:rsidRDefault="00F3534A" w:rsidP="00F3534A">
      <w:pPr>
        <w:spacing w:before="120" w:after="240"/>
        <w:ind w:left="547" w:hanging="547"/>
        <w:rPr>
          <w:rFonts w:cs="Arial"/>
          <w:b/>
        </w:rPr>
      </w:pPr>
      <w:r>
        <w:rPr>
          <w:rFonts w:cs="Arial"/>
          <w:b/>
        </w:rPr>
        <w:t>1.</w:t>
      </w:r>
      <w:r>
        <w:rPr>
          <w:rFonts w:cs="Arial"/>
          <w:b/>
        </w:rPr>
        <w:tab/>
        <w:t>INTRODUCTION</w:t>
      </w:r>
    </w:p>
    <w:p w14:paraId="630D083D" w14:textId="77777777" w:rsidR="00F3534A" w:rsidRDefault="00F3534A" w:rsidP="00F3534A">
      <w:pPr>
        <w:rPr>
          <w:rFonts w:cs="Arial"/>
        </w:rPr>
      </w:pPr>
      <w:r>
        <w:rPr>
          <w:rFonts w:cs="Arial"/>
        </w:rPr>
        <w:t xml:space="preserve">As a response to the COVID-19 pandemic and in compliance with guidelines for local, provincial and federal authorities, several changes have been made to the clinical research procedures </w:t>
      </w:r>
      <w:r w:rsidRPr="00C97D8D">
        <w:rPr>
          <w:rFonts w:cs="Arial"/>
        </w:rPr>
        <w:t>at Kingston Health Sciences Centre (KHSC)</w:t>
      </w:r>
      <w:r>
        <w:rPr>
          <w:rFonts w:cs="Arial"/>
        </w:rPr>
        <w:t>-</w:t>
      </w:r>
      <w:r w:rsidRPr="00C97D8D">
        <w:rPr>
          <w:rFonts w:cs="Arial"/>
        </w:rPr>
        <w:t xml:space="preserve">KGH </w:t>
      </w:r>
      <w:r w:rsidRPr="00C97D8D">
        <w:rPr>
          <w:rFonts w:cs="Arial"/>
          <w:i/>
        </w:rPr>
        <w:t>OR</w:t>
      </w:r>
      <w:r>
        <w:rPr>
          <w:rFonts w:cs="Arial"/>
        </w:rPr>
        <w:t xml:space="preserve"> -</w:t>
      </w:r>
      <w:r w:rsidRPr="00C97D8D">
        <w:rPr>
          <w:rFonts w:cs="Arial"/>
        </w:rPr>
        <w:t xml:space="preserve">HDH site </w:t>
      </w:r>
      <w:r w:rsidRPr="00C97D8D">
        <w:rPr>
          <w:rFonts w:cs="Arial"/>
          <w:i/>
        </w:rPr>
        <w:t>OR</w:t>
      </w:r>
      <w:r w:rsidRPr="00C97D8D">
        <w:rPr>
          <w:rFonts w:cs="Arial"/>
        </w:rPr>
        <w:t xml:space="preserve"> Providence Care Hospital (PCH) </w:t>
      </w:r>
      <w:r w:rsidRPr="00C97D8D">
        <w:rPr>
          <w:rFonts w:cs="Arial"/>
          <w:i/>
        </w:rPr>
        <w:t>OR</w:t>
      </w:r>
      <w:r>
        <w:rPr>
          <w:rFonts w:cs="Arial"/>
        </w:rPr>
        <w:t xml:space="preserve"> Queen’s University</w:t>
      </w:r>
      <w:r w:rsidRPr="00C97D8D">
        <w:rPr>
          <w:rFonts w:cs="Arial"/>
        </w:rPr>
        <w:t>.</w:t>
      </w:r>
    </w:p>
    <w:p w14:paraId="630D083E" w14:textId="77777777" w:rsidR="00F3534A" w:rsidRDefault="00F3534A" w:rsidP="00F3534A">
      <w:pPr>
        <w:rPr>
          <w:rFonts w:cs="Arial"/>
        </w:rPr>
      </w:pPr>
    </w:p>
    <w:p w14:paraId="630D083F" w14:textId="77777777" w:rsidR="00F3534A" w:rsidRDefault="00F3534A" w:rsidP="00F3534A">
      <w:pPr>
        <w:rPr>
          <w:rFonts w:cs="Arial"/>
        </w:rPr>
      </w:pPr>
      <w:r>
        <w:rPr>
          <w:rFonts w:cs="Arial"/>
        </w:rPr>
        <w:t>Community safety must be balanced with the immediate benefits and long-term value of clinical studies.  In order to continue clinical research, the document will discuss considerations and procedures customized for clinical research activities during the COVID-19 pandemic.  Participant and staff safety are always the top priority.  The PI and their research team will work with local regulatory bodies to conduct clinical research safely and effectively.</w:t>
      </w:r>
    </w:p>
    <w:p w14:paraId="630D0840" w14:textId="77777777" w:rsidR="00F3534A" w:rsidRDefault="00F3534A" w:rsidP="00F3534A">
      <w:pPr>
        <w:rPr>
          <w:rFonts w:cs="Arial"/>
        </w:rPr>
      </w:pPr>
    </w:p>
    <w:p w14:paraId="630D0841" w14:textId="77777777" w:rsidR="00F3534A" w:rsidRDefault="00F3534A" w:rsidP="00F3534A">
      <w:pPr>
        <w:rPr>
          <w:rFonts w:cs="Arial"/>
        </w:rPr>
      </w:pPr>
      <w:r>
        <w:rPr>
          <w:rFonts w:cs="Arial"/>
        </w:rPr>
        <w:t xml:space="preserve">Due to the nature of the rapidly changing situation, recommended procedures and policies may change after the implementation of this SOP.  In the event of major changes to the Infection Prevention and Control (IPAC) recommendations investigators will be notified of the changes and a response that they are being complied with will be required within 24 hours. </w:t>
      </w:r>
    </w:p>
    <w:p w14:paraId="630D0842" w14:textId="77777777" w:rsidR="00F3534A" w:rsidRDefault="00F3534A" w:rsidP="00F3534A">
      <w:pPr>
        <w:rPr>
          <w:rFonts w:cs="Arial"/>
        </w:rPr>
      </w:pPr>
    </w:p>
    <w:p w14:paraId="630D0843" w14:textId="77777777" w:rsidR="00F3534A" w:rsidRPr="000E5F8D" w:rsidRDefault="00F3534A" w:rsidP="00F3534A">
      <w:pPr>
        <w:spacing w:before="120" w:after="240"/>
        <w:ind w:left="547" w:hanging="547"/>
        <w:rPr>
          <w:rFonts w:cs="Arial"/>
          <w:b/>
        </w:rPr>
      </w:pPr>
      <w:r>
        <w:rPr>
          <w:rFonts w:cs="Arial"/>
          <w:b/>
        </w:rPr>
        <w:t>2.</w:t>
      </w:r>
      <w:r>
        <w:rPr>
          <w:rFonts w:cs="Arial"/>
          <w:b/>
        </w:rPr>
        <w:tab/>
        <w:t>TRAINING AND REFERENCE MATERIALS</w:t>
      </w:r>
    </w:p>
    <w:p w14:paraId="630D0844" w14:textId="77777777" w:rsidR="00F3534A" w:rsidRDefault="00F3534A" w:rsidP="00F3534A">
      <w:pPr>
        <w:rPr>
          <w:rFonts w:cs="Arial"/>
        </w:rPr>
      </w:pPr>
      <w:r>
        <w:rPr>
          <w:rFonts w:cs="Arial"/>
        </w:rPr>
        <w:t>All research team members must have completed the standard required training as required by the HREB (</w:t>
      </w:r>
      <w:r w:rsidRPr="008D5A18">
        <w:rPr>
          <w:rFonts w:cs="Arial"/>
        </w:rPr>
        <w:t>i.e.</w:t>
      </w:r>
      <w:r>
        <w:rPr>
          <w:rFonts w:cs="Arial"/>
        </w:rPr>
        <w:t>,</w:t>
      </w:r>
      <w:r w:rsidRPr="008D5A18">
        <w:rPr>
          <w:rFonts w:cs="Arial"/>
        </w:rPr>
        <w:t xml:space="preserve"> Good Clinical Practice (GCP) or </w:t>
      </w:r>
      <w:r w:rsidRPr="00C97D8D">
        <w:rPr>
          <w:rFonts w:eastAsia="Times New Roman" w:cs="Arial"/>
          <w:color w:val="000000"/>
        </w:rPr>
        <w:t>Course on Research Ethics</w:t>
      </w:r>
      <w:r>
        <w:rPr>
          <w:rFonts w:ascii="Calibri" w:eastAsia="Times New Roman" w:hAnsi="Calibri"/>
          <w:color w:val="000000"/>
        </w:rPr>
        <w:t xml:space="preserve"> (</w:t>
      </w:r>
      <w:r w:rsidRPr="008D5A18">
        <w:rPr>
          <w:rFonts w:cs="Arial"/>
        </w:rPr>
        <w:t>CORE</w:t>
      </w:r>
      <w:r>
        <w:rPr>
          <w:rFonts w:cs="Arial"/>
        </w:rPr>
        <w:t>)</w:t>
      </w:r>
      <w:r w:rsidRPr="008D5A18">
        <w:rPr>
          <w:rFonts w:cs="Arial"/>
        </w:rPr>
        <w:t xml:space="preserve"> training certificates for all team members interacting with par</w:t>
      </w:r>
      <w:r>
        <w:rPr>
          <w:rFonts w:cs="Arial"/>
        </w:rPr>
        <w:t>ticipants or handling data sets)</w:t>
      </w:r>
      <w:r w:rsidRPr="008D5A18">
        <w:rPr>
          <w:rFonts w:cs="Arial"/>
        </w:rPr>
        <w:t xml:space="preserve">. </w:t>
      </w:r>
      <w:r>
        <w:rPr>
          <w:rFonts w:cs="Arial"/>
        </w:rPr>
        <w:t xml:space="preserve"> Research team members should also be conversant with the SOP documentation.  </w:t>
      </w:r>
      <w:r w:rsidRPr="008D5A18">
        <w:rPr>
          <w:rFonts w:cs="Arial"/>
        </w:rPr>
        <w:t>If the study</w:t>
      </w:r>
      <w:r>
        <w:rPr>
          <w:rFonts w:cs="Arial"/>
        </w:rPr>
        <w:t xml:space="preserve"> will be conducted in the WJ Henderson Centre for Patient-Oriented Research (WJHCPOR) team members should contact the KGHRI staff regarding specific training requirements.  Additional education and training specific to ongoing studies and assignments, including relevant biosafety training, is require if deemed necessary by the PI.  (See specific guidelines about PPE below under #7 below)</w:t>
      </w:r>
    </w:p>
    <w:p w14:paraId="630D0845" w14:textId="77777777" w:rsidR="00F3534A" w:rsidRDefault="00F3534A" w:rsidP="00F3534A">
      <w:pPr>
        <w:rPr>
          <w:rFonts w:cs="Arial"/>
        </w:rPr>
      </w:pPr>
    </w:p>
    <w:p w14:paraId="630D0846" w14:textId="77777777" w:rsidR="00C23DE0" w:rsidRDefault="00C23DE0" w:rsidP="00F3534A">
      <w:pPr>
        <w:rPr>
          <w:rFonts w:cs="Arial"/>
        </w:rPr>
      </w:pPr>
    </w:p>
    <w:p w14:paraId="630D0847" w14:textId="77777777" w:rsidR="00F3534A" w:rsidRDefault="00F3534A" w:rsidP="00F3534A">
      <w:pPr>
        <w:spacing w:before="120" w:after="240"/>
        <w:ind w:left="547" w:hanging="547"/>
        <w:rPr>
          <w:rFonts w:cs="Arial"/>
          <w:b/>
        </w:rPr>
      </w:pPr>
      <w:r>
        <w:rPr>
          <w:rFonts w:cs="Arial"/>
          <w:b/>
        </w:rPr>
        <w:lastRenderedPageBreak/>
        <w:t>3</w:t>
      </w:r>
      <w:r w:rsidRPr="000451CE">
        <w:rPr>
          <w:rFonts w:cs="Arial"/>
          <w:b/>
        </w:rPr>
        <w:t>.</w:t>
      </w:r>
      <w:r w:rsidRPr="000E5F8D">
        <w:rPr>
          <w:rFonts w:cs="Arial"/>
          <w:b/>
        </w:rPr>
        <w:tab/>
      </w:r>
      <w:r w:rsidRPr="000C7EB3">
        <w:rPr>
          <w:rFonts w:cs="Arial"/>
          <w:b/>
        </w:rPr>
        <w:t>INFORMED CONSENT</w:t>
      </w:r>
    </w:p>
    <w:p w14:paraId="630D0848" w14:textId="77777777" w:rsidR="00F3534A" w:rsidRDefault="00F3534A" w:rsidP="00F3534A">
      <w:pPr>
        <w:rPr>
          <w:rFonts w:cs="Arial"/>
        </w:rPr>
      </w:pPr>
      <w:r w:rsidRPr="000C7EB3">
        <w:rPr>
          <w:rFonts w:cs="Arial"/>
        </w:rPr>
        <w:t>Consent forms need to</w:t>
      </w:r>
      <w:r>
        <w:rPr>
          <w:rFonts w:cs="Arial"/>
        </w:rPr>
        <w:t xml:space="preserve"> be</w:t>
      </w:r>
      <w:r w:rsidRPr="000C7EB3">
        <w:rPr>
          <w:rFonts w:cs="Arial"/>
        </w:rPr>
        <w:t xml:space="preserve"> amended to include </w:t>
      </w:r>
      <w:r>
        <w:rPr>
          <w:rFonts w:cs="Arial"/>
        </w:rPr>
        <w:t xml:space="preserve">acknowledgement of </w:t>
      </w:r>
      <w:r w:rsidRPr="000C7EB3">
        <w:rPr>
          <w:rFonts w:cs="Arial"/>
        </w:rPr>
        <w:t xml:space="preserve">the remote possibility that a participant </w:t>
      </w:r>
      <w:r>
        <w:rPr>
          <w:rFonts w:cs="Arial"/>
        </w:rPr>
        <w:t>could come</w:t>
      </w:r>
      <w:r w:rsidRPr="000C7EB3">
        <w:rPr>
          <w:rFonts w:cs="Arial"/>
        </w:rPr>
        <w:t xml:space="preserve"> into contact with someone with COVID-19 during their research pathway </w:t>
      </w:r>
      <w:r>
        <w:rPr>
          <w:rFonts w:cs="Arial"/>
        </w:rPr>
        <w:t xml:space="preserve">and </w:t>
      </w:r>
      <w:r w:rsidRPr="000C7EB3">
        <w:rPr>
          <w:rFonts w:cs="Arial"/>
        </w:rPr>
        <w:t xml:space="preserve">to allow for contact tracing. </w:t>
      </w:r>
      <w:r>
        <w:rPr>
          <w:rFonts w:cs="Arial"/>
        </w:rPr>
        <w:t xml:space="preserve"> Specifically, c</w:t>
      </w:r>
      <w:r w:rsidRPr="000C7EB3">
        <w:rPr>
          <w:rFonts w:cs="Arial"/>
        </w:rPr>
        <w:t>onsent forms need to be amended with the following statement:</w:t>
      </w:r>
    </w:p>
    <w:p w14:paraId="630D0849" w14:textId="77777777" w:rsidR="00F3534A" w:rsidRPr="000C7EB3" w:rsidRDefault="00F3534A" w:rsidP="00F3534A">
      <w:pPr>
        <w:rPr>
          <w:rFonts w:cs="Arial"/>
        </w:rPr>
      </w:pPr>
    </w:p>
    <w:p w14:paraId="630D084A" w14:textId="77777777" w:rsidR="00F3534A" w:rsidRPr="000C7EB3" w:rsidRDefault="00F3534A" w:rsidP="00F3534A">
      <w:pPr>
        <w:ind w:left="360" w:right="342"/>
        <w:rPr>
          <w:rFonts w:ascii="Calibri" w:eastAsia="Times New Roman" w:hAnsi="Calibri"/>
          <w:color w:val="000000"/>
        </w:rPr>
      </w:pPr>
      <w:r w:rsidRPr="000C7EB3">
        <w:rPr>
          <w:rFonts w:cs="Arial"/>
        </w:rPr>
        <w:t xml:space="preserve">“There is a remote possibility that during your research activities you could come into contact with someone with COVID-19. </w:t>
      </w:r>
      <w:r>
        <w:rPr>
          <w:rFonts w:cs="Arial"/>
        </w:rPr>
        <w:t xml:space="preserve"> </w:t>
      </w:r>
      <w:r w:rsidRPr="000C7EB3">
        <w:rPr>
          <w:rFonts w:cs="Arial"/>
        </w:rPr>
        <w:t xml:space="preserve">If this </w:t>
      </w:r>
      <w:r>
        <w:rPr>
          <w:rFonts w:cs="Arial"/>
        </w:rPr>
        <w:t>highly</w:t>
      </w:r>
      <w:r w:rsidRPr="000C7EB3">
        <w:rPr>
          <w:rFonts w:cs="Arial"/>
        </w:rPr>
        <w:t xml:space="preserve"> unlikely event were to occur, we are required by the Public Health </w:t>
      </w:r>
      <w:r>
        <w:rPr>
          <w:rFonts w:cs="Arial"/>
        </w:rPr>
        <w:t>Unit</w:t>
      </w:r>
      <w:r w:rsidRPr="000C7EB3">
        <w:rPr>
          <w:rFonts w:cs="Arial"/>
        </w:rPr>
        <w:t xml:space="preserve"> to retain on file your email address or phone number to share with them for contact tracing</w:t>
      </w:r>
      <w:r>
        <w:rPr>
          <w:rFonts w:cs="Arial"/>
        </w:rPr>
        <w:t xml:space="preserve"> purposes.”</w:t>
      </w:r>
    </w:p>
    <w:p w14:paraId="630D084B" w14:textId="77777777" w:rsidR="00F3534A" w:rsidRDefault="00F3534A" w:rsidP="00F3534A">
      <w:pPr>
        <w:rPr>
          <w:rFonts w:cs="Arial"/>
        </w:rPr>
      </w:pPr>
    </w:p>
    <w:p w14:paraId="630D084C" w14:textId="77777777" w:rsidR="006E4831" w:rsidRDefault="006E4831" w:rsidP="00F3534A">
      <w:pPr>
        <w:rPr>
          <w:rFonts w:cs="Arial"/>
        </w:rPr>
      </w:pPr>
      <w:r w:rsidRPr="006E4831">
        <w:rPr>
          <w:rFonts w:cs="Arial"/>
        </w:rPr>
        <w:t>If the Board of Record</w:t>
      </w:r>
      <w:r>
        <w:rPr>
          <w:rFonts w:cs="Arial"/>
        </w:rPr>
        <w:t xml:space="preserve"> </w:t>
      </w:r>
      <w:r w:rsidRPr="006E4831">
        <w:rPr>
          <w:rFonts w:cs="Arial"/>
        </w:rPr>
        <w:t>(BOR) is external to Queen’s (</w:t>
      </w:r>
      <w:r>
        <w:rPr>
          <w:rFonts w:cs="Arial"/>
        </w:rPr>
        <w:t xml:space="preserve">e.g., </w:t>
      </w:r>
      <w:r w:rsidRPr="006E4831">
        <w:rPr>
          <w:rFonts w:cs="Arial"/>
        </w:rPr>
        <w:t>CTO, COG</w:t>
      </w:r>
      <w:r>
        <w:rPr>
          <w:rFonts w:cs="Arial"/>
        </w:rPr>
        <w:t>,</w:t>
      </w:r>
      <w:r w:rsidRPr="006E4831">
        <w:rPr>
          <w:rFonts w:cs="Arial"/>
        </w:rPr>
        <w:t xml:space="preserve"> etc</w:t>
      </w:r>
      <w:r>
        <w:rPr>
          <w:rFonts w:cs="Arial"/>
        </w:rPr>
        <w:t>.</w:t>
      </w:r>
      <w:r w:rsidRPr="006E4831">
        <w:rPr>
          <w:rFonts w:cs="Arial"/>
        </w:rPr>
        <w:t>), please contact the BOR for any relevant language related to COVID-19 and ensure that it is included in the LOI/CF.</w:t>
      </w:r>
    </w:p>
    <w:p w14:paraId="630D084D" w14:textId="77777777" w:rsidR="006E4831" w:rsidRDefault="006E4831" w:rsidP="00F3534A">
      <w:pPr>
        <w:rPr>
          <w:rFonts w:cs="Arial"/>
        </w:rPr>
      </w:pPr>
    </w:p>
    <w:p w14:paraId="630D084E" w14:textId="77777777" w:rsidR="00F3534A" w:rsidRPr="000E5F8D" w:rsidRDefault="00F3534A" w:rsidP="00F3534A">
      <w:pPr>
        <w:spacing w:before="120" w:after="240"/>
        <w:ind w:left="547" w:hanging="547"/>
        <w:rPr>
          <w:rFonts w:cs="Arial"/>
          <w:b/>
        </w:rPr>
      </w:pPr>
      <w:r>
        <w:rPr>
          <w:rFonts w:cs="Arial"/>
          <w:b/>
        </w:rPr>
        <w:t>4.</w:t>
      </w:r>
      <w:r>
        <w:rPr>
          <w:rFonts w:cs="Arial"/>
          <w:b/>
        </w:rPr>
        <w:tab/>
        <w:t>STUDY PLANNING CONSIDERATIONS</w:t>
      </w:r>
    </w:p>
    <w:p w14:paraId="630D084F" w14:textId="77777777" w:rsidR="00F3534A" w:rsidRDefault="00F3534A" w:rsidP="00F3534A">
      <w:pPr>
        <w:rPr>
          <w:rFonts w:cs="Arial"/>
        </w:rPr>
      </w:pPr>
      <w:r>
        <w:rPr>
          <w:rFonts w:cs="Arial"/>
        </w:rPr>
        <w:t xml:space="preserve">The first priority of the PI will always be the participant, staff and trainee safety, as well as the safety of </w:t>
      </w:r>
      <w:r w:rsidRPr="00635170">
        <w:rPr>
          <w:rFonts w:cs="Arial"/>
        </w:rPr>
        <w:t xml:space="preserve">others at KHSC-KGH </w:t>
      </w:r>
      <w:r w:rsidRPr="00635170">
        <w:rPr>
          <w:rFonts w:cs="Arial"/>
          <w:i/>
        </w:rPr>
        <w:t xml:space="preserve">or </w:t>
      </w:r>
      <w:r w:rsidRPr="00635170">
        <w:rPr>
          <w:rFonts w:cs="Arial"/>
        </w:rPr>
        <w:t xml:space="preserve">KHSC-HDH </w:t>
      </w:r>
      <w:r w:rsidRPr="00635170">
        <w:rPr>
          <w:rFonts w:cs="Arial"/>
          <w:i/>
        </w:rPr>
        <w:t>or</w:t>
      </w:r>
      <w:r w:rsidRPr="00635170">
        <w:rPr>
          <w:rFonts w:cs="Arial"/>
        </w:rPr>
        <w:t xml:space="preserve"> PCH </w:t>
      </w:r>
      <w:r w:rsidRPr="00635170">
        <w:rPr>
          <w:rFonts w:cs="Arial"/>
          <w:i/>
        </w:rPr>
        <w:t xml:space="preserve">or </w:t>
      </w:r>
      <w:r w:rsidRPr="00635170">
        <w:rPr>
          <w:rFonts w:cs="Arial"/>
        </w:rPr>
        <w:t xml:space="preserve">Queen’s University. </w:t>
      </w:r>
      <w:r>
        <w:rPr>
          <w:rFonts w:cs="Arial"/>
        </w:rPr>
        <w:t xml:space="preserve"> </w:t>
      </w:r>
      <w:r w:rsidRPr="00635170">
        <w:rPr>
          <w:rFonts w:cs="Arial"/>
        </w:rPr>
        <w:t>Before clinical research</w:t>
      </w:r>
      <w:r>
        <w:rPr>
          <w:rFonts w:cs="Arial"/>
        </w:rPr>
        <w:t xml:space="preserve"> participant activities are initiated, the PI will determine the feasibility of the study activities as laid out in the proposal, and weigh the study timeline and long-term benefits with risk assessment.  Where there are unique circumstances beyond the general IPAC guidelines, they will work with Kingston General Health Research Institute (KGHRI), KHSC IPAC, Queen’s University Health Sciences and Affiliated Teaching Hospitals Research Ethics Board (HSREB), Queen’s University Environmental Health and Safety, and any study sponsors to create a plan that allows for effective and safe study conduct.</w:t>
      </w:r>
    </w:p>
    <w:p w14:paraId="630D0850" w14:textId="77777777" w:rsidR="00F3534A" w:rsidRDefault="00F3534A" w:rsidP="00F3534A">
      <w:pPr>
        <w:rPr>
          <w:rFonts w:cs="Arial"/>
        </w:rPr>
      </w:pPr>
    </w:p>
    <w:p w14:paraId="630D0851" w14:textId="77777777" w:rsidR="00F3534A" w:rsidRDefault="00F3534A" w:rsidP="00F3534A">
      <w:pPr>
        <w:rPr>
          <w:rFonts w:cs="Arial"/>
        </w:rPr>
      </w:pPr>
      <w:r>
        <w:rPr>
          <w:rFonts w:cs="Arial"/>
        </w:rPr>
        <w:t>If possible, some study visits may be planned to occur over the phone or by email, i.e., “check-in” style visits to ensure study compliance or confirm that there are no adverse events or additional symptoms to report.  Any study-specific adjustments beyond this SOP will be documented in a study-specific note to file and store with study documents.</w:t>
      </w:r>
    </w:p>
    <w:p w14:paraId="630D0852" w14:textId="77777777" w:rsidR="00F3534A" w:rsidRDefault="00F3534A" w:rsidP="00F3534A">
      <w:pPr>
        <w:rPr>
          <w:rFonts w:cs="Arial"/>
        </w:rPr>
      </w:pPr>
    </w:p>
    <w:p w14:paraId="630D0853" w14:textId="77777777" w:rsidR="00F3534A" w:rsidRPr="000E5F8D" w:rsidRDefault="00F3534A" w:rsidP="00F3534A">
      <w:pPr>
        <w:spacing w:before="120" w:after="240"/>
        <w:ind w:left="547" w:hanging="547"/>
        <w:rPr>
          <w:rFonts w:cs="Arial"/>
          <w:b/>
        </w:rPr>
      </w:pPr>
      <w:r>
        <w:rPr>
          <w:rFonts w:cs="Arial"/>
          <w:b/>
        </w:rPr>
        <w:t>5.</w:t>
      </w:r>
      <w:r>
        <w:rPr>
          <w:rFonts w:cs="Arial"/>
          <w:b/>
        </w:rPr>
        <w:tab/>
        <w:t>TELEPHONE PRE-SCREENING PROCEDURES</w:t>
      </w:r>
    </w:p>
    <w:p w14:paraId="630D0854" w14:textId="77777777" w:rsidR="00F3534A" w:rsidRDefault="00F3534A" w:rsidP="00F3534A">
      <w:pPr>
        <w:rPr>
          <w:rFonts w:cs="Arial"/>
        </w:rPr>
      </w:pPr>
      <w:r>
        <w:rPr>
          <w:rFonts w:cs="Arial"/>
        </w:rPr>
        <w:t>After a human participant study has been approved by the regulatory bodies (if applicable), including the HSREB, recruitment will commence either in person or virtually.  In addition to the standard screening questions required for study protocols, participants will be asked the current KHSC IPAC screening questions (</w:t>
      </w:r>
      <w:hyperlink r:id="rId15" w:history="1">
        <w:r w:rsidRPr="00503CBE">
          <w:rPr>
            <w:rStyle w:val="Hyperlink"/>
            <w:rFonts w:cs="Arial"/>
          </w:rPr>
          <w:t>https://kingstonhsc.ca/patients-families-and-visitors/covid-19-information/screening-khsc</w:t>
        </w:r>
      </w:hyperlink>
      <w:r>
        <w:rPr>
          <w:rFonts w:cs="Arial"/>
        </w:rPr>
        <w:t xml:space="preserve">). </w:t>
      </w:r>
    </w:p>
    <w:p w14:paraId="630D0855" w14:textId="77777777" w:rsidR="00F3534A" w:rsidRDefault="00F3534A" w:rsidP="00F3534A">
      <w:pPr>
        <w:rPr>
          <w:rFonts w:cs="Arial"/>
        </w:rPr>
      </w:pPr>
    </w:p>
    <w:p w14:paraId="630D0856" w14:textId="77777777" w:rsidR="00F3534A" w:rsidRPr="000E5F8D" w:rsidRDefault="00F3534A" w:rsidP="00F3534A">
      <w:pPr>
        <w:spacing w:before="120" w:after="240"/>
        <w:ind w:left="547" w:hanging="547"/>
        <w:rPr>
          <w:rFonts w:cs="Arial"/>
          <w:b/>
        </w:rPr>
      </w:pPr>
      <w:r>
        <w:rPr>
          <w:rFonts w:cs="Arial"/>
          <w:b/>
        </w:rPr>
        <w:t>6.</w:t>
      </w:r>
      <w:r>
        <w:rPr>
          <w:rFonts w:cs="Arial"/>
          <w:b/>
        </w:rPr>
        <w:tab/>
        <w:t>STUDY VISIT PROCEDURES</w:t>
      </w:r>
    </w:p>
    <w:p w14:paraId="630D0857" w14:textId="77777777" w:rsidR="00F3534A" w:rsidRDefault="00F3534A" w:rsidP="00F3534A">
      <w:pPr>
        <w:rPr>
          <w:rFonts w:cs="Arial"/>
        </w:rPr>
      </w:pPr>
      <w:r>
        <w:rPr>
          <w:rFonts w:cs="Arial"/>
        </w:rPr>
        <w:t>Study visits will be planned in such a way as to emphasize participant, staff and trainee safety and make sure that all participants feel comfortable.  An early part of the communication with participants will be to give them an overview of our policies and practices, and give them the opportunity to ask questions, so that they feel comfortable coming on-site for a study visit/follow-up.</w:t>
      </w:r>
    </w:p>
    <w:p w14:paraId="630D0858" w14:textId="77777777" w:rsidR="00F3534A" w:rsidRDefault="00F3534A" w:rsidP="00F3534A">
      <w:pPr>
        <w:rPr>
          <w:rFonts w:cs="Arial"/>
        </w:rPr>
      </w:pPr>
    </w:p>
    <w:p w14:paraId="630D0859" w14:textId="77777777" w:rsidR="00F3534A" w:rsidRDefault="00F3534A" w:rsidP="00F3534A">
      <w:pPr>
        <w:spacing w:after="120"/>
        <w:rPr>
          <w:rFonts w:cs="Arial"/>
        </w:rPr>
      </w:pPr>
      <w:r>
        <w:rPr>
          <w:rFonts w:cs="Arial"/>
        </w:rPr>
        <w:t>Study-specific activities may require specific customizations to this plan, but the following principles will govern study visits:</w:t>
      </w:r>
    </w:p>
    <w:p w14:paraId="630D085A" w14:textId="77777777" w:rsidR="00F3534A" w:rsidRDefault="00F3534A" w:rsidP="00F3534A">
      <w:pPr>
        <w:pStyle w:val="ListParagraph"/>
        <w:numPr>
          <w:ilvl w:val="0"/>
          <w:numId w:val="2"/>
        </w:numPr>
        <w:spacing w:after="120"/>
        <w:contextualSpacing w:val="0"/>
        <w:rPr>
          <w:rFonts w:ascii="Arial" w:hAnsi="Arial" w:cs="Arial"/>
          <w:sz w:val="22"/>
          <w:szCs w:val="22"/>
        </w:rPr>
      </w:pPr>
      <w:r>
        <w:rPr>
          <w:rFonts w:ascii="Arial" w:hAnsi="Arial" w:cs="Arial"/>
          <w:sz w:val="22"/>
          <w:szCs w:val="22"/>
        </w:rPr>
        <w:t>Maintain appropriate social distancing whenever possible.</w:t>
      </w:r>
    </w:p>
    <w:p w14:paraId="630D085B" w14:textId="08BC0FDF" w:rsidR="00F3534A" w:rsidRPr="00AE14A4" w:rsidRDefault="00F3534A" w:rsidP="00F3534A">
      <w:pPr>
        <w:pStyle w:val="ListParagraph"/>
        <w:numPr>
          <w:ilvl w:val="0"/>
          <w:numId w:val="2"/>
        </w:numPr>
        <w:spacing w:after="120"/>
        <w:contextualSpacing w:val="0"/>
        <w:rPr>
          <w:rFonts w:ascii="Arial" w:hAnsi="Arial" w:cs="Arial"/>
          <w:sz w:val="22"/>
          <w:szCs w:val="22"/>
        </w:rPr>
      </w:pPr>
      <w:r>
        <w:rPr>
          <w:rFonts w:ascii="Arial" w:hAnsi="Arial" w:cs="Arial"/>
          <w:sz w:val="22"/>
          <w:szCs w:val="22"/>
        </w:rPr>
        <w:t xml:space="preserve">Maintain the highest standard of cleanliness, including regularly disinfecting high touch surfaces, cleaning exam/procedure/study rooms between each participant, and good hand hygiene. </w:t>
      </w:r>
      <w:r>
        <w:rPr>
          <w:rFonts w:ascii="Arial" w:hAnsi="Arial" w:cs="Arial"/>
          <w:i/>
          <w:sz w:val="22"/>
          <w:szCs w:val="22"/>
        </w:rPr>
        <w:t xml:space="preserve">See </w:t>
      </w:r>
      <w:hyperlink r:id="rId16" w:history="1">
        <w:r w:rsidR="00523EA1" w:rsidRPr="00523EA1">
          <w:rPr>
            <w:rStyle w:val="Hyperlink"/>
            <w:rFonts w:ascii="Arial" w:hAnsi="Arial" w:cs="Arial"/>
            <w:i/>
            <w:sz w:val="22"/>
            <w:szCs w:val="22"/>
            <w:lang w:val="en-CA"/>
          </w:rPr>
          <w:t>KHSC IPAC Policy 2-05 Hand Hygiene</w:t>
        </w:r>
      </w:hyperlink>
      <w:r>
        <w:rPr>
          <w:rFonts w:ascii="Arial" w:hAnsi="Arial" w:cs="Arial"/>
          <w:i/>
          <w:sz w:val="22"/>
          <w:szCs w:val="22"/>
        </w:rPr>
        <w:t>.</w:t>
      </w:r>
    </w:p>
    <w:p w14:paraId="630D085C" w14:textId="61D324EF" w:rsidR="00F3534A" w:rsidRDefault="00F3534A" w:rsidP="00B121BC">
      <w:pPr>
        <w:pStyle w:val="ListParagraph"/>
        <w:numPr>
          <w:ilvl w:val="0"/>
          <w:numId w:val="2"/>
        </w:numPr>
        <w:rPr>
          <w:rFonts w:ascii="Arial" w:hAnsi="Arial" w:cs="Arial"/>
          <w:sz w:val="22"/>
          <w:szCs w:val="22"/>
        </w:rPr>
      </w:pPr>
      <w:r>
        <w:rPr>
          <w:rFonts w:ascii="Arial" w:hAnsi="Arial" w:cs="Arial"/>
          <w:sz w:val="22"/>
          <w:szCs w:val="22"/>
        </w:rPr>
        <w:t xml:space="preserve">Follow KHSC IPAC policies, including the use of Personal Protective Equipment (PPE) and screening procedures. </w:t>
      </w:r>
      <w:r>
        <w:rPr>
          <w:rFonts w:ascii="Arial" w:hAnsi="Arial" w:cs="Arial"/>
          <w:i/>
          <w:sz w:val="22"/>
          <w:szCs w:val="22"/>
        </w:rPr>
        <w:t xml:space="preserve">See </w:t>
      </w:r>
      <w:hyperlink r:id="rId17" w:history="1">
        <w:r w:rsidR="004132BD" w:rsidRPr="00710892">
          <w:rPr>
            <w:rStyle w:val="Hyperlink"/>
            <w:rFonts w:ascii="Arial" w:hAnsi="Arial" w:cs="Arial"/>
            <w:i/>
            <w:sz w:val="22"/>
            <w:szCs w:val="22"/>
            <w:lang w:val="en-CA"/>
          </w:rPr>
          <w:t>KHSC IPAC Policy 2-30 Respirators, Masks, Eyewear: Indications &amp; Procedures</w:t>
        </w:r>
      </w:hyperlink>
      <w:r w:rsidR="00B121BC">
        <w:rPr>
          <w:rFonts w:ascii="Arial" w:hAnsi="Arial" w:cs="Arial"/>
          <w:i/>
          <w:sz w:val="22"/>
          <w:szCs w:val="22"/>
        </w:rPr>
        <w:t xml:space="preserve">, </w:t>
      </w:r>
      <w:r>
        <w:rPr>
          <w:rFonts w:ascii="Arial" w:hAnsi="Arial" w:cs="Arial"/>
          <w:sz w:val="22"/>
          <w:szCs w:val="22"/>
        </w:rPr>
        <w:t xml:space="preserve">and </w:t>
      </w:r>
      <w:r>
        <w:rPr>
          <w:rFonts w:ascii="Arial" w:hAnsi="Arial" w:cs="Arial"/>
          <w:i/>
          <w:sz w:val="22"/>
          <w:szCs w:val="22"/>
        </w:rPr>
        <w:t xml:space="preserve">section </w:t>
      </w:r>
      <w:r w:rsidR="004B6770">
        <w:rPr>
          <w:rFonts w:ascii="Arial" w:hAnsi="Arial" w:cs="Arial"/>
          <w:i/>
          <w:sz w:val="22"/>
          <w:szCs w:val="22"/>
        </w:rPr>
        <w:t xml:space="preserve">7) </w:t>
      </w:r>
      <w:r>
        <w:rPr>
          <w:rFonts w:ascii="Arial" w:hAnsi="Arial" w:cs="Arial"/>
          <w:i/>
          <w:sz w:val="22"/>
          <w:szCs w:val="22"/>
        </w:rPr>
        <w:t>below for additional details on use of PPE.</w:t>
      </w:r>
    </w:p>
    <w:p w14:paraId="630D085D" w14:textId="77777777" w:rsidR="00F3534A" w:rsidRDefault="00F3534A" w:rsidP="00F3534A">
      <w:pPr>
        <w:rPr>
          <w:rFonts w:cs="Arial"/>
        </w:rPr>
      </w:pPr>
    </w:p>
    <w:p w14:paraId="630D085E" w14:textId="77777777" w:rsidR="00F3534A" w:rsidRPr="000E5AE5" w:rsidRDefault="00F3534A" w:rsidP="00F3534A">
      <w:pPr>
        <w:spacing w:after="120"/>
        <w:rPr>
          <w:rFonts w:cs="Arial"/>
        </w:rPr>
      </w:pPr>
      <w:r w:rsidRPr="000E5AE5">
        <w:rPr>
          <w:rFonts w:cs="Arial"/>
        </w:rPr>
        <w:t xml:space="preserve">Allowing for study-specific customizations, study visits occurring at the KHSC-KGH </w:t>
      </w:r>
      <w:r w:rsidR="00217973" w:rsidRPr="000E5AE5">
        <w:rPr>
          <w:rFonts w:cs="Arial"/>
        </w:rPr>
        <w:t xml:space="preserve">or KHSC-HDH </w:t>
      </w:r>
      <w:r w:rsidRPr="000E5AE5">
        <w:rPr>
          <w:rFonts w:cs="Arial"/>
        </w:rPr>
        <w:t>site</w:t>
      </w:r>
      <w:r w:rsidR="00217973" w:rsidRPr="000E5AE5">
        <w:rPr>
          <w:rFonts w:cs="Arial"/>
        </w:rPr>
        <w:t>s</w:t>
      </w:r>
      <w:r w:rsidRPr="000E5AE5">
        <w:rPr>
          <w:rFonts w:cs="Arial"/>
        </w:rPr>
        <w:t xml:space="preserve"> will be conducted in the following manner:</w:t>
      </w:r>
    </w:p>
    <w:p w14:paraId="630D085F" w14:textId="77777777" w:rsidR="00F3534A" w:rsidRPr="000E5AE5" w:rsidRDefault="00F3534A" w:rsidP="00F3534A">
      <w:pPr>
        <w:pStyle w:val="ListParagraph"/>
        <w:numPr>
          <w:ilvl w:val="0"/>
          <w:numId w:val="3"/>
        </w:numPr>
        <w:spacing w:after="120"/>
        <w:contextualSpacing w:val="0"/>
        <w:rPr>
          <w:rFonts w:ascii="Arial" w:hAnsi="Arial" w:cs="Arial"/>
          <w:sz w:val="22"/>
          <w:szCs w:val="22"/>
        </w:rPr>
      </w:pPr>
      <w:r w:rsidRPr="000E5AE5">
        <w:rPr>
          <w:rFonts w:ascii="Arial" w:hAnsi="Arial" w:cs="Arial"/>
          <w:sz w:val="22"/>
          <w:szCs w:val="22"/>
        </w:rPr>
        <w:t>Participants will receive a telephone call the day before their visit to ensure that they are not experiencing any symptoms.  Any participants that do not feel well will have their visit cancelled or rescheduled.</w:t>
      </w:r>
    </w:p>
    <w:p w14:paraId="630D0860" w14:textId="77777777" w:rsidR="00F3534A" w:rsidRPr="00C23DE0" w:rsidRDefault="000E5AE5" w:rsidP="00F3534A">
      <w:pPr>
        <w:pStyle w:val="ListParagraph"/>
        <w:numPr>
          <w:ilvl w:val="0"/>
          <w:numId w:val="3"/>
        </w:numPr>
        <w:spacing w:after="120"/>
        <w:contextualSpacing w:val="0"/>
        <w:rPr>
          <w:rFonts w:ascii="Arial" w:hAnsi="Arial" w:cs="Arial"/>
          <w:i/>
          <w:sz w:val="22"/>
          <w:szCs w:val="22"/>
        </w:rPr>
      </w:pPr>
      <w:r w:rsidRPr="000E5AE5">
        <w:rPr>
          <w:rFonts w:ascii="Arial" w:hAnsi="Arial" w:cs="Arial"/>
          <w:sz w:val="22"/>
          <w:szCs w:val="22"/>
        </w:rPr>
        <w:t>P</w:t>
      </w:r>
      <w:r w:rsidR="00F3534A" w:rsidRPr="000E5AE5">
        <w:rPr>
          <w:rFonts w:ascii="Arial" w:hAnsi="Arial" w:cs="Arial"/>
          <w:sz w:val="22"/>
          <w:szCs w:val="22"/>
        </w:rPr>
        <w:t>articipants enter</w:t>
      </w:r>
      <w:r w:rsidRPr="000E5AE5">
        <w:rPr>
          <w:rFonts w:ascii="Arial" w:hAnsi="Arial" w:cs="Arial"/>
          <w:sz w:val="22"/>
          <w:szCs w:val="22"/>
        </w:rPr>
        <w:t>ing</w:t>
      </w:r>
      <w:r w:rsidR="00F3534A" w:rsidRPr="000E5AE5">
        <w:rPr>
          <w:rFonts w:ascii="Arial" w:hAnsi="Arial" w:cs="Arial"/>
          <w:sz w:val="22"/>
          <w:szCs w:val="22"/>
        </w:rPr>
        <w:t xml:space="preserve"> the KHSC-KGH site </w:t>
      </w:r>
      <w:r w:rsidRPr="000E5AE5">
        <w:rPr>
          <w:rFonts w:ascii="Arial" w:hAnsi="Arial" w:cs="Arial"/>
          <w:sz w:val="22"/>
          <w:szCs w:val="22"/>
        </w:rPr>
        <w:t xml:space="preserve">must do so </w:t>
      </w:r>
      <w:r w:rsidR="00F3534A" w:rsidRPr="000E5AE5">
        <w:rPr>
          <w:rFonts w:ascii="Arial" w:hAnsi="Arial" w:cs="Arial"/>
          <w:sz w:val="22"/>
          <w:szCs w:val="22"/>
        </w:rPr>
        <w:t xml:space="preserve">through the main Kidd/Davies Entrance at 76 Stuart Street to access the research study site.  They will complete COVID-19 screening procedures at </w:t>
      </w:r>
      <w:r w:rsidRPr="000E5AE5">
        <w:rPr>
          <w:rFonts w:ascii="Arial" w:hAnsi="Arial" w:cs="Arial"/>
          <w:sz w:val="22"/>
          <w:szCs w:val="22"/>
        </w:rPr>
        <w:t xml:space="preserve">the </w:t>
      </w:r>
      <w:r w:rsidR="00F3534A" w:rsidRPr="000E5AE5">
        <w:rPr>
          <w:rFonts w:ascii="Arial" w:hAnsi="Arial" w:cs="Arial"/>
          <w:sz w:val="22"/>
          <w:szCs w:val="22"/>
        </w:rPr>
        <w:t xml:space="preserve">entrance. </w:t>
      </w:r>
      <w:r w:rsidR="004F053F">
        <w:rPr>
          <w:rFonts w:ascii="Arial" w:hAnsi="Arial" w:cs="Arial"/>
          <w:sz w:val="22"/>
          <w:szCs w:val="22"/>
        </w:rPr>
        <w:t xml:space="preserve"> </w:t>
      </w:r>
      <w:r w:rsidR="00C90593" w:rsidRPr="00C23DE0">
        <w:rPr>
          <w:rFonts w:ascii="Arial" w:hAnsi="Arial" w:cs="Arial"/>
          <w:i/>
          <w:sz w:val="22"/>
          <w:szCs w:val="22"/>
        </w:rPr>
        <w:t>Please not</w:t>
      </w:r>
      <w:r w:rsidR="00C23DE0" w:rsidRPr="00C23DE0">
        <w:rPr>
          <w:rFonts w:ascii="Arial" w:hAnsi="Arial" w:cs="Arial"/>
          <w:i/>
          <w:sz w:val="22"/>
          <w:szCs w:val="22"/>
        </w:rPr>
        <w:t>e</w:t>
      </w:r>
      <w:r w:rsidR="00C90593" w:rsidRPr="00C23DE0">
        <w:rPr>
          <w:rFonts w:ascii="Arial" w:hAnsi="Arial" w:cs="Arial"/>
          <w:i/>
          <w:sz w:val="22"/>
          <w:szCs w:val="22"/>
        </w:rPr>
        <w:t xml:space="preserve"> that screening questions are continually being updated, which ma</w:t>
      </w:r>
      <w:r w:rsidR="00C23DE0" w:rsidRPr="00C23DE0">
        <w:rPr>
          <w:rFonts w:ascii="Arial" w:hAnsi="Arial" w:cs="Arial"/>
          <w:i/>
          <w:sz w:val="22"/>
          <w:szCs w:val="22"/>
        </w:rPr>
        <w:t xml:space="preserve">y impact the participant’s ability to enter the building so please be familiar with the </w:t>
      </w:r>
      <w:r w:rsidR="00C23DE0">
        <w:rPr>
          <w:rFonts w:ascii="Arial" w:hAnsi="Arial" w:cs="Arial"/>
          <w:i/>
          <w:sz w:val="22"/>
          <w:szCs w:val="22"/>
        </w:rPr>
        <w:t>most recent version</w:t>
      </w:r>
      <w:r w:rsidR="00C23DE0" w:rsidRPr="00C23DE0">
        <w:rPr>
          <w:rFonts w:ascii="Arial" w:hAnsi="Arial" w:cs="Arial"/>
          <w:i/>
          <w:sz w:val="22"/>
          <w:szCs w:val="22"/>
        </w:rPr>
        <w:t>.</w:t>
      </w:r>
    </w:p>
    <w:p w14:paraId="630D0861" w14:textId="77777777" w:rsidR="000E5AE5" w:rsidRPr="00C23DE0" w:rsidRDefault="000E5AE5" w:rsidP="00C23DE0">
      <w:pPr>
        <w:pStyle w:val="ListParagraph"/>
        <w:numPr>
          <w:ilvl w:val="0"/>
          <w:numId w:val="3"/>
        </w:numPr>
        <w:spacing w:after="120"/>
        <w:contextualSpacing w:val="0"/>
        <w:rPr>
          <w:rFonts w:ascii="Arial" w:hAnsi="Arial" w:cs="Arial"/>
          <w:i/>
          <w:sz w:val="22"/>
          <w:szCs w:val="22"/>
        </w:rPr>
      </w:pPr>
      <w:r w:rsidRPr="00C40E2C">
        <w:rPr>
          <w:rFonts w:ascii="Arial" w:hAnsi="Arial" w:cs="Arial"/>
          <w:sz w:val="22"/>
          <w:szCs w:val="22"/>
        </w:rPr>
        <w:t xml:space="preserve">Participants entering the KHSC-HDH site must do </w:t>
      </w:r>
      <w:r w:rsidR="00C40E2C" w:rsidRPr="00C40E2C">
        <w:rPr>
          <w:rFonts w:ascii="Arial" w:hAnsi="Arial" w:cs="Arial"/>
          <w:sz w:val="22"/>
          <w:szCs w:val="22"/>
        </w:rPr>
        <w:t xml:space="preserve">so </w:t>
      </w:r>
      <w:r w:rsidR="00C90593" w:rsidRPr="00C40E2C">
        <w:rPr>
          <w:rFonts w:ascii="Arial" w:hAnsi="Arial" w:cs="Arial"/>
          <w:sz w:val="22"/>
          <w:szCs w:val="22"/>
        </w:rPr>
        <w:t>via the Brock Street Main Entrance</w:t>
      </w:r>
      <w:r w:rsidRPr="00C40E2C">
        <w:rPr>
          <w:rFonts w:ascii="Arial" w:hAnsi="Arial" w:cs="Arial"/>
          <w:sz w:val="22"/>
          <w:szCs w:val="22"/>
        </w:rPr>
        <w:t xml:space="preserve"> to access the </w:t>
      </w:r>
      <w:r w:rsidRPr="000E5AE5">
        <w:rPr>
          <w:rFonts w:ascii="Arial" w:hAnsi="Arial" w:cs="Arial"/>
          <w:sz w:val="22"/>
          <w:szCs w:val="22"/>
        </w:rPr>
        <w:t xml:space="preserve">research study site. </w:t>
      </w:r>
      <w:r w:rsidR="004F053F">
        <w:rPr>
          <w:rFonts w:ascii="Arial" w:hAnsi="Arial" w:cs="Arial"/>
          <w:sz w:val="22"/>
          <w:szCs w:val="22"/>
        </w:rPr>
        <w:t xml:space="preserve"> </w:t>
      </w:r>
      <w:r w:rsidRPr="000E5AE5">
        <w:rPr>
          <w:rFonts w:ascii="Arial" w:hAnsi="Arial" w:cs="Arial"/>
          <w:sz w:val="22"/>
          <w:szCs w:val="22"/>
        </w:rPr>
        <w:t>They will complete COVID-19 screening procedures at the entrance.</w:t>
      </w:r>
      <w:r w:rsidR="00C23DE0" w:rsidRPr="00C23DE0">
        <w:rPr>
          <w:rFonts w:ascii="Arial" w:hAnsi="Arial" w:cs="Arial"/>
          <w:i/>
          <w:sz w:val="22"/>
          <w:szCs w:val="22"/>
        </w:rPr>
        <w:t xml:space="preserve"> </w:t>
      </w:r>
      <w:r w:rsidR="004F053F">
        <w:rPr>
          <w:rFonts w:ascii="Arial" w:hAnsi="Arial" w:cs="Arial"/>
          <w:i/>
          <w:sz w:val="22"/>
          <w:szCs w:val="22"/>
        </w:rPr>
        <w:t xml:space="preserve"> </w:t>
      </w:r>
      <w:r w:rsidR="00C23DE0" w:rsidRPr="00C23DE0">
        <w:rPr>
          <w:rFonts w:ascii="Arial" w:hAnsi="Arial" w:cs="Arial"/>
          <w:i/>
          <w:sz w:val="22"/>
          <w:szCs w:val="22"/>
        </w:rPr>
        <w:t xml:space="preserve">Please note that screening questions are continually being updated, which may impact the participant’s ability to enter the building so please be familiar with the </w:t>
      </w:r>
      <w:r w:rsidR="00C23DE0">
        <w:rPr>
          <w:rFonts w:ascii="Arial" w:hAnsi="Arial" w:cs="Arial"/>
          <w:i/>
          <w:sz w:val="22"/>
          <w:szCs w:val="22"/>
        </w:rPr>
        <w:t>most recent version</w:t>
      </w:r>
      <w:r w:rsidR="00C23DE0" w:rsidRPr="00C23DE0">
        <w:rPr>
          <w:rFonts w:ascii="Arial" w:hAnsi="Arial" w:cs="Arial"/>
          <w:i/>
          <w:sz w:val="22"/>
          <w:szCs w:val="22"/>
        </w:rPr>
        <w:t>.</w:t>
      </w:r>
    </w:p>
    <w:p w14:paraId="630D0862" w14:textId="77777777" w:rsidR="00F3534A" w:rsidRPr="000E5AE5" w:rsidRDefault="00F3534A" w:rsidP="00F3534A">
      <w:pPr>
        <w:pStyle w:val="ListParagraph"/>
        <w:numPr>
          <w:ilvl w:val="0"/>
          <w:numId w:val="3"/>
        </w:numPr>
        <w:spacing w:after="120"/>
        <w:contextualSpacing w:val="0"/>
        <w:rPr>
          <w:rFonts w:ascii="Arial" w:hAnsi="Arial" w:cs="Arial"/>
          <w:sz w:val="22"/>
          <w:szCs w:val="22"/>
        </w:rPr>
      </w:pPr>
      <w:r w:rsidRPr="000E5AE5">
        <w:rPr>
          <w:rFonts w:ascii="Arial" w:hAnsi="Arial" w:cs="Arial"/>
          <w:sz w:val="22"/>
          <w:szCs w:val="22"/>
        </w:rPr>
        <w:t xml:space="preserve">For participants attending for research purposes only, a research team member will meet the participant </w:t>
      </w:r>
      <w:r w:rsidR="000E5AE5" w:rsidRPr="000E5AE5">
        <w:rPr>
          <w:rFonts w:ascii="Arial" w:hAnsi="Arial" w:cs="Arial"/>
          <w:sz w:val="22"/>
          <w:szCs w:val="22"/>
        </w:rPr>
        <w:t>at the respective entrance listed above</w:t>
      </w:r>
      <w:r w:rsidRPr="000E5AE5">
        <w:rPr>
          <w:rFonts w:ascii="Arial" w:hAnsi="Arial" w:cs="Arial"/>
          <w:sz w:val="22"/>
          <w:szCs w:val="22"/>
        </w:rPr>
        <w:t xml:space="preserve"> and guide them to the study location.</w:t>
      </w:r>
    </w:p>
    <w:p w14:paraId="630D0863" w14:textId="77777777" w:rsidR="00F3534A" w:rsidRPr="000E5AE5" w:rsidRDefault="00F3534A" w:rsidP="00F3534A">
      <w:pPr>
        <w:pStyle w:val="ListParagraph"/>
        <w:numPr>
          <w:ilvl w:val="1"/>
          <w:numId w:val="3"/>
        </w:numPr>
        <w:spacing w:after="120"/>
        <w:ind w:left="720"/>
        <w:contextualSpacing w:val="0"/>
        <w:rPr>
          <w:rFonts w:ascii="Arial" w:hAnsi="Arial" w:cs="Arial"/>
          <w:sz w:val="22"/>
          <w:szCs w:val="22"/>
        </w:rPr>
      </w:pPr>
      <w:r w:rsidRPr="000E5AE5">
        <w:rPr>
          <w:rFonts w:ascii="Arial" w:hAnsi="Arial" w:cs="Arial"/>
          <w:sz w:val="22"/>
          <w:szCs w:val="22"/>
        </w:rPr>
        <w:t>For studies that that will occur in Connell 4 WJHCPOR at the KHSC-KGH site:  In groups of no more than four (4) participants, the staff member will lead them to the Connell elevators.  This will minimize the potential of participants getting lost or wandering through hospital unnecessarily.  The staff member will bring the participants to Connell 4 in an otherwise empty elevator (skipping elevators with other visitors or staff to ensure no more than four (4) people per elevator.  If the group includes four participants plus the staff member, the staff member will take the stairs and instruct the participants to exit on Connell 4 and wait just outside of the elevator).  The participants will enter WJHCPOR.</w:t>
      </w:r>
    </w:p>
    <w:p w14:paraId="630D0864" w14:textId="77777777" w:rsidR="00F3534A" w:rsidRPr="000E5AE5" w:rsidRDefault="00F3534A" w:rsidP="00F3534A">
      <w:pPr>
        <w:pStyle w:val="ListParagraph"/>
        <w:numPr>
          <w:ilvl w:val="1"/>
          <w:numId w:val="3"/>
        </w:numPr>
        <w:spacing w:after="120"/>
        <w:ind w:left="720"/>
        <w:contextualSpacing w:val="0"/>
        <w:rPr>
          <w:rFonts w:ascii="Arial" w:hAnsi="Arial" w:cs="Arial"/>
          <w:sz w:val="22"/>
          <w:szCs w:val="22"/>
        </w:rPr>
      </w:pPr>
      <w:r w:rsidRPr="000E5AE5">
        <w:rPr>
          <w:rFonts w:ascii="Arial" w:hAnsi="Arial" w:cs="Arial"/>
          <w:sz w:val="22"/>
          <w:szCs w:val="22"/>
        </w:rPr>
        <w:t xml:space="preserve">For studies that will occur at other locations at the KHSC-KGH site or at KHSC-HDH site, PCH or Queen’s University:  In groups of no more than four participants, a staff member will lead participants to the study location.  Where necessary, the same elevator procedures as outline in </w:t>
      </w:r>
      <w:proofErr w:type="spellStart"/>
      <w:r w:rsidR="00D861E2" w:rsidRPr="000E5AE5">
        <w:rPr>
          <w:rFonts w:ascii="Arial" w:hAnsi="Arial" w:cs="Arial"/>
          <w:sz w:val="22"/>
          <w:szCs w:val="22"/>
        </w:rPr>
        <w:t>i</w:t>
      </w:r>
      <w:r w:rsidR="004F053F">
        <w:rPr>
          <w:rFonts w:ascii="Arial" w:hAnsi="Arial" w:cs="Arial"/>
          <w:sz w:val="22"/>
          <w:szCs w:val="22"/>
        </w:rPr>
        <w:t>v</w:t>
      </w:r>
      <w:r w:rsidR="004B6770" w:rsidRPr="000E5AE5">
        <w:rPr>
          <w:rFonts w:ascii="Arial" w:hAnsi="Arial" w:cs="Arial"/>
          <w:sz w:val="22"/>
          <w:szCs w:val="22"/>
        </w:rPr>
        <w:t>.</w:t>
      </w:r>
      <w:r w:rsidRPr="000E5AE5">
        <w:rPr>
          <w:rFonts w:ascii="Arial" w:hAnsi="Arial" w:cs="Arial"/>
          <w:sz w:val="22"/>
          <w:szCs w:val="22"/>
        </w:rPr>
        <w:t>a</w:t>
      </w:r>
      <w:proofErr w:type="spellEnd"/>
      <w:r w:rsidRPr="000E5AE5">
        <w:rPr>
          <w:rFonts w:ascii="Arial" w:hAnsi="Arial" w:cs="Arial"/>
          <w:sz w:val="22"/>
          <w:szCs w:val="22"/>
        </w:rPr>
        <w:t>. will be followed.</w:t>
      </w:r>
    </w:p>
    <w:p w14:paraId="630D0865" w14:textId="77777777" w:rsidR="00F3534A" w:rsidRPr="000E5AE5" w:rsidRDefault="00F3534A" w:rsidP="00F3534A">
      <w:pPr>
        <w:pStyle w:val="ListParagraph"/>
        <w:numPr>
          <w:ilvl w:val="0"/>
          <w:numId w:val="3"/>
        </w:numPr>
        <w:spacing w:after="120"/>
        <w:contextualSpacing w:val="0"/>
        <w:rPr>
          <w:rFonts w:ascii="Arial" w:hAnsi="Arial" w:cs="Arial"/>
          <w:sz w:val="22"/>
          <w:szCs w:val="22"/>
        </w:rPr>
      </w:pPr>
      <w:r w:rsidRPr="000E5AE5">
        <w:rPr>
          <w:rFonts w:ascii="Arial" w:hAnsi="Arial" w:cs="Arial"/>
          <w:sz w:val="22"/>
          <w:szCs w:val="22"/>
        </w:rPr>
        <w:t xml:space="preserve">For participants attending for research purposes only, the research site will be set up to limit participant access.  Hallways and lobbies will be blocked off whenever possible and practical, and individual stations will be set up in exam rooms.  Only designated bathrooms will be used.  A designated room will be used for informed consent sessions.  These sessions will be conducted with a maximum of four (4) participants whose chairs will be set up at an appropriate distance.  Participant wait times will be minimized whenever possible to reduce potential exposure time and interaction with other participants. </w:t>
      </w:r>
    </w:p>
    <w:p w14:paraId="630D0866" w14:textId="77777777" w:rsidR="00F3534A" w:rsidRPr="000E5AE5" w:rsidRDefault="00F3534A" w:rsidP="00F3534A">
      <w:pPr>
        <w:pStyle w:val="ListParagraph"/>
        <w:numPr>
          <w:ilvl w:val="0"/>
          <w:numId w:val="3"/>
        </w:numPr>
        <w:spacing w:after="120"/>
        <w:contextualSpacing w:val="0"/>
        <w:rPr>
          <w:rFonts w:ascii="Arial" w:hAnsi="Arial" w:cs="Arial"/>
          <w:sz w:val="22"/>
          <w:szCs w:val="22"/>
        </w:rPr>
      </w:pPr>
      <w:r w:rsidRPr="000E5AE5">
        <w:rPr>
          <w:rFonts w:ascii="Arial" w:hAnsi="Arial" w:cs="Arial"/>
          <w:sz w:val="22"/>
          <w:szCs w:val="22"/>
        </w:rPr>
        <w:t xml:space="preserve">Rooms will be disinfected between each participant. </w:t>
      </w:r>
      <w:r w:rsidR="004F053F">
        <w:rPr>
          <w:rFonts w:ascii="Arial" w:hAnsi="Arial" w:cs="Arial"/>
          <w:sz w:val="22"/>
          <w:szCs w:val="22"/>
        </w:rPr>
        <w:t xml:space="preserve"> </w:t>
      </w:r>
      <w:r w:rsidRPr="000E5AE5">
        <w:rPr>
          <w:rFonts w:ascii="Arial" w:hAnsi="Arial" w:cs="Arial"/>
          <w:sz w:val="22"/>
          <w:szCs w:val="22"/>
        </w:rPr>
        <w:t>Additional high touch surfaces, including door handles and light switches, will be disinfected regularly.</w:t>
      </w:r>
    </w:p>
    <w:p w14:paraId="630D0867" w14:textId="77777777" w:rsidR="00F3534A" w:rsidRPr="000E5AE5" w:rsidRDefault="00F3534A" w:rsidP="00F3534A">
      <w:pPr>
        <w:pStyle w:val="ListParagraph"/>
        <w:numPr>
          <w:ilvl w:val="0"/>
          <w:numId w:val="3"/>
        </w:numPr>
        <w:spacing w:after="120"/>
        <w:contextualSpacing w:val="0"/>
        <w:rPr>
          <w:rFonts w:ascii="Arial" w:hAnsi="Arial" w:cs="Arial"/>
          <w:sz w:val="22"/>
          <w:szCs w:val="22"/>
        </w:rPr>
      </w:pPr>
      <w:r w:rsidRPr="000E5AE5">
        <w:rPr>
          <w:rFonts w:ascii="Arial" w:hAnsi="Arial" w:cs="Arial"/>
          <w:sz w:val="22"/>
          <w:szCs w:val="22"/>
        </w:rPr>
        <w:t>If a participant does not pass onsite screening or are determined to be a potential risk (e.g., determined to have a fever when vital signs are collected), the participant will be asked to don appropriate PPE and will be immediately referred to a study physician for further examination or be instructed to attend the COVID-19 Assessment Centre.</w:t>
      </w:r>
    </w:p>
    <w:p w14:paraId="630D0868" w14:textId="77777777" w:rsidR="00217973" w:rsidRPr="000E5AE5" w:rsidRDefault="00F3534A" w:rsidP="00217973">
      <w:pPr>
        <w:pStyle w:val="ListParagraph"/>
        <w:numPr>
          <w:ilvl w:val="0"/>
          <w:numId w:val="3"/>
        </w:numPr>
        <w:rPr>
          <w:rFonts w:ascii="Arial" w:hAnsi="Arial" w:cs="Arial"/>
          <w:sz w:val="22"/>
          <w:szCs w:val="22"/>
        </w:rPr>
      </w:pPr>
      <w:r w:rsidRPr="000E5AE5">
        <w:rPr>
          <w:rFonts w:ascii="Arial" w:hAnsi="Arial" w:cs="Arial"/>
          <w:sz w:val="22"/>
          <w:szCs w:val="22"/>
        </w:rPr>
        <w:t>For participants attending the clinic as part of routine clinical care, the study visit can occur within the clinical visit room, provided the extension of the clinic time does not disrupt patient flow (typically &lt; 15 min).</w:t>
      </w:r>
    </w:p>
    <w:p w14:paraId="630D0869" w14:textId="77777777" w:rsidR="00F3534A" w:rsidRDefault="00F3534A" w:rsidP="00F3534A">
      <w:pPr>
        <w:rPr>
          <w:rFonts w:cs="Arial"/>
        </w:rPr>
      </w:pPr>
    </w:p>
    <w:p w14:paraId="630D086A" w14:textId="77777777" w:rsidR="00F3534A" w:rsidRPr="000E5F8D" w:rsidRDefault="00F3534A" w:rsidP="00F3534A">
      <w:pPr>
        <w:spacing w:before="120" w:after="240"/>
        <w:ind w:left="547" w:hanging="547"/>
        <w:rPr>
          <w:rFonts w:cs="Arial"/>
          <w:b/>
        </w:rPr>
      </w:pPr>
      <w:r>
        <w:rPr>
          <w:rFonts w:cs="Arial"/>
          <w:b/>
        </w:rPr>
        <w:t>7.</w:t>
      </w:r>
      <w:r>
        <w:rPr>
          <w:rFonts w:cs="Arial"/>
          <w:b/>
        </w:rPr>
        <w:tab/>
        <w:t>USE OF PERSONAL PROTECTIVE EQUIPMENT</w:t>
      </w:r>
    </w:p>
    <w:p w14:paraId="630D086B" w14:textId="77777777" w:rsidR="00F3534A" w:rsidRDefault="00F3534A" w:rsidP="00F3534A">
      <w:pPr>
        <w:rPr>
          <w:rFonts w:cs="Arial"/>
        </w:rPr>
      </w:pPr>
      <w:r>
        <w:rPr>
          <w:rFonts w:cs="Arial"/>
        </w:rPr>
        <w:t>The PI will work with the study team members, and in consultation with KHSC IPAC guidelines, to determine appropriate PPE use for specific study activities.  The KHSC IPAC Resources PPE Section contains helpful tools, which may be consulted to determine the use of PPE for specific activities:</w:t>
      </w:r>
    </w:p>
    <w:p w14:paraId="630D086C" w14:textId="77777777" w:rsidR="00F3534A" w:rsidRDefault="00F3534A" w:rsidP="00F3534A">
      <w:pPr>
        <w:rPr>
          <w:rFonts w:cs="Arial"/>
        </w:rPr>
      </w:pPr>
    </w:p>
    <w:p w14:paraId="630D086D" w14:textId="77777777" w:rsidR="00F3534A" w:rsidRDefault="00F3534A" w:rsidP="00F3534A">
      <w:pPr>
        <w:rPr>
          <w:rFonts w:cs="Arial"/>
        </w:rPr>
      </w:pPr>
      <w:r>
        <w:rPr>
          <w:rFonts w:cs="Arial"/>
        </w:rPr>
        <w:t xml:space="preserve">Although team members are experienced with the use of PPE, all staff should review the </w:t>
      </w:r>
      <w:r w:rsidR="004132BD">
        <w:rPr>
          <w:rFonts w:cs="Arial"/>
        </w:rPr>
        <w:t xml:space="preserve">linked resources and policies below, </w:t>
      </w:r>
      <w:r>
        <w:rPr>
          <w:rFonts w:cs="Arial"/>
        </w:rPr>
        <w:t>if relevant:</w:t>
      </w:r>
    </w:p>
    <w:p w14:paraId="0E2D5754" w14:textId="77777777" w:rsidR="001207B8" w:rsidRPr="00D861E2" w:rsidRDefault="001207B8" w:rsidP="00747F03">
      <w:pPr>
        <w:pStyle w:val="NormalWeb"/>
        <w:numPr>
          <w:ilvl w:val="0"/>
          <w:numId w:val="9"/>
        </w:numPr>
        <w:spacing w:before="0" w:beforeAutospacing="0" w:after="0" w:afterAutospacing="0"/>
        <w:rPr>
          <w:rFonts w:ascii="Arial" w:hAnsi="Arial" w:cs="Arial"/>
          <w:sz w:val="22"/>
        </w:rPr>
      </w:pPr>
      <w:hyperlink r:id="rId18" w:history="1">
        <w:r w:rsidRPr="007036A4">
          <w:rPr>
            <w:rStyle w:val="Hyperlink"/>
            <w:rFonts w:ascii="Arial" w:hAnsi="Arial" w:cs="Arial"/>
            <w:sz w:val="22"/>
          </w:rPr>
          <w:t>KHSC IPAC Resource: Steps for Donning &amp; Doffing Personal Protective Equipment</w:t>
        </w:r>
      </w:hyperlink>
    </w:p>
    <w:p w14:paraId="385D3253" w14:textId="77777777" w:rsidR="001207B8" w:rsidRPr="00D861E2" w:rsidRDefault="001207B8" w:rsidP="00747F03">
      <w:pPr>
        <w:pStyle w:val="NormalWeb"/>
        <w:numPr>
          <w:ilvl w:val="0"/>
          <w:numId w:val="9"/>
        </w:numPr>
        <w:spacing w:before="0" w:beforeAutospacing="0" w:after="0" w:afterAutospacing="0"/>
        <w:rPr>
          <w:rFonts w:ascii="Arial" w:hAnsi="Arial" w:cs="Arial"/>
          <w:sz w:val="22"/>
        </w:rPr>
      </w:pPr>
      <w:hyperlink r:id="rId19" w:history="1">
        <w:r w:rsidRPr="004E0C93">
          <w:rPr>
            <w:rStyle w:val="Hyperlink"/>
            <w:rFonts w:ascii="Arial" w:hAnsi="Arial" w:cs="Arial"/>
            <w:sz w:val="22"/>
          </w:rPr>
          <w:t>KHSC IPAC Policy 2-10 Routine Practices</w:t>
        </w:r>
      </w:hyperlink>
    </w:p>
    <w:p w14:paraId="6A607364" w14:textId="77777777" w:rsidR="001207B8" w:rsidRPr="00D861E2" w:rsidRDefault="001207B8" w:rsidP="00747F03">
      <w:pPr>
        <w:pStyle w:val="NormalWeb"/>
        <w:numPr>
          <w:ilvl w:val="0"/>
          <w:numId w:val="9"/>
        </w:numPr>
        <w:spacing w:before="0" w:beforeAutospacing="0" w:after="0" w:afterAutospacing="0"/>
        <w:rPr>
          <w:rFonts w:ascii="Arial" w:hAnsi="Arial" w:cs="Arial"/>
          <w:sz w:val="22"/>
        </w:rPr>
      </w:pPr>
      <w:hyperlink r:id="rId20" w:history="1">
        <w:r w:rsidRPr="000F552A">
          <w:rPr>
            <w:rStyle w:val="Hyperlink"/>
            <w:rFonts w:ascii="Arial" w:hAnsi="Arial" w:cs="Arial"/>
            <w:sz w:val="22"/>
          </w:rPr>
          <w:t>KHSC IPAC Policy 2-25 Gloves Indications &amp; Procedures</w:t>
        </w:r>
      </w:hyperlink>
    </w:p>
    <w:p w14:paraId="630D0871" w14:textId="1137A9FC" w:rsidR="004132BD" w:rsidRPr="004132BD" w:rsidRDefault="001207B8" w:rsidP="00747F03">
      <w:pPr>
        <w:numPr>
          <w:ilvl w:val="0"/>
          <w:numId w:val="9"/>
        </w:numPr>
        <w:rPr>
          <w:rFonts w:cs="Arial"/>
          <w:i/>
          <w:color w:val="000000" w:themeColor="text1"/>
        </w:rPr>
      </w:pPr>
      <w:hyperlink r:id="rId21" w:history="1">
        <w:r w:rsidRPr="008A46B4">
          <w:rPr>
            <w:rStyle w:val="Hyperlink"/>
            <w:rFonts w:cs="Arial"/>
          </w:rPr>
          <w:t>KHSC IPAC Policy 2-30 Respirators, Masks, Eyewear: Indications &amp; Procedures</w:t>
        </w:r>
      </w:hyperlink>
    </w:p>
    <w:p w14:paraId="630D0872" w14:textId="77777777" w:rsidR="00F3534A" w:rsidRDefault="00F3534A" w:rsidP="00F3534A">
      <w:pPr>
        <w:rPr>
          <w:rFonts w:cs="Arial"/>
        </w:rPr>
      </w:pPr>
    </w:p>
    <w:p w14:paraId="630D0873" w14:textId="77777777" w:rsidR="00F3534A" w:rsidRDefault="00F3534A" w:rsidP="00F3534A">
      <w:pPr>
        <w:rPr>
          <w:rFonts w:cs="Arial"/>
        </w:rPr>
      </w:pPr>
      <w:r>
        <w:rPr>
          <w:rFonts w:cs="Arial"/>
        </w:rPr>
        <w:t xml:space="preserve">The PI and study team member(s) should work with appropriate research site representatives to ensure sufficient supply of PPE, including gloves, masks, and disinfectant wipes.  All steps outlined in </w:t>
      </w:r>
      <w:hyperlink r:id="rId22" w:history="1">
        <w:r w:rsidR="004132BD" w:rsidRPr="004132BD">
          <w:rPr>
            <w:rStyle w:val="Hyperlink"/>
            <w:rFonts w:cs="Arial"/>
          </w:rPr>
          <w:t>KSHC IPAC Resource: Guide for Accessing PPE at KHSC Sites</w:t>
        </w:r>
      </w:hyperlink>
      <w:r>
        <w:rPr>
          <w:rFonts w:cs="Arial"/>
          <w:i/>
        </w:rPr>
        <w:t xml:space="preserve"> </w:t>
      </w:r>
      <w:r>
        <w:rPr>
          <w:rFonts w:cs="Arial"/>
        </w:rPr>
        <w:t xml:space="preserve">at </w:t>
      </w:r>
      <w:r w:rsidRPr="00123285">
        <w:rPr>
          <w:rFonts w:cs="Arial"/>
          <w:i/>
        </w:rPr>
        <w:t>KHSC Sites, PCH</w:t>
      </w:r>
      <w:r w:rsidR="004132BD">
        <w:rPr>
          <w:rFonts w:cs="Arial"/>
          <w:i/>
        </w:rPr>
        <w:t xml:space="preserve"> and</w:t>
      </w:r>
      <w:r w:rsidRPr="00123285">
        <w:rPr>
          <w:rFonts w:cs="Arial"/>
          <w:i/>
        </w:rPr>
        <w:t xml:space="preserve"> Queen’s</w:t>
      </w:r>
      <w:r w:rsidRPr="00123285">
        <w:rPr>
          <w:rFonts w:cs="Arial"/>
        </w:rPr>
        <w:t xml:space="preserve"> will be followed</w:t>
      </w:r>
      <w:r>
        <w:rPr>
          <w:rFonts w:cs="Arial"/>
        </w:rPr>
        <w:t>.</w:t>
      </w:r>
    </w:p>
    <w:p w14:paraId="630D0874" w14:textId="77777777" w:rsidR="00F3534A" w:rsidRDefault="00F3534A" w:rsidP="00F3534A">
      <w:pPr>
        <w:rPr>
          <w:rFonts w:cs="Arial"/>
        </w:rPr>
      </w:pPr>
    </w:p>
    <w:p w14:paraId="630D0875" w14:textId="77777777" w:rsidR="00F3534A" w:rsidRPr="00C42DE0" w:rsidRDefault="00F3534A" w:rsidP="00F3534A">
      <w:pPr>
        <w:spacing w:before="120" w:after="240"/>
        <w:ind w:left="547" w:hanging="547"/>
        <w:rPr>
          <w:rFonts w:cs="Arial"/>
          <w:b/>
        </w:rPr>
      </w:pPr>
      <w:r>
        <w:rPr>
          <w:rFonts w:cs="Arial"/>
          <w:b/>
        </w:rPr>
        <w:t>8.</w:t>
      </w:r>
      <w:r>
        <w:rPr>
          <w:rFonts w:cs="Arial"/>
          <w:b/>
        </w:rPr>
        <w:tab/>
        <w:t>SAMPLE COLLECTION, HANDLING, AND PROCESSING</w:t>
      </w:r>
    </w:p>
    <w:p w14:paraId="630D0876" w14:textId="77777777" w:rsidR="00F3534A" w:rsidRDefault="00F3534A" w:rsidP="00F3534A">
      <w:pPr>
        <w:rPr>
          <w:rFonts w:cs="Arial"/>
        </w:rPr>
      </w:pPr>
      <w:r>
        <w:rPr>
          <w:rFonts w:cs="Arial"/>
        </w:rPr>
        <w:t xml:space="preserve">Biological samples collected during study visits are always handled by qualified team members with the highest regard for safety.  Samples will be collected by study nurses and/or physicians as most appropriate.  They will be handled, processed, and/or shipped by qualified team members.  Samples may be sent to appropriate third party labs if required by study specific protocols. </w:t>
      </w:r>
    </w:p>
    <w:p w14:paraId="630D0877" w14:textId="77777777" w:rsidR="00F3534A" w:rsidRDefault="00F3534A" w:rsidP="00F3534A">
      <w:pPr>
        <w:rPr>
          <w:rFonts w:cs="Arial"/>
        </w:rPr>
      </w:pPr>
    </w:p>
    <w:p w14:paraId="630D0878" w14:textId="77777777" w:rsidR="00F3534A" w:rsidRDefault="00FD542B" w:rsidP="00F3534A">
      <w:pPr>
        <w:spacing w:before="120" w:after="240"/>
        <w:ind w:left="547" w:hanging="547"/>
        <w:rPr>
          <w:rFonts w:cs="Arial"/>
          <w:b/>
        </w:rPr>
      </w:pPr>
      <w:r>
        <w:rPr>
          <w:rFonts w:cs="Arial"/>
          <w:b/>
        </w:rPr>
        <w:t>9</w:t>
      </w:r>
      <w:r w:rsidR="00F3534A">
        <w:rPr>
          <w:rFonts w:cs="Arial"/>
          <w:b/>
        </w:rPr>
        <w:t>.</w:t>
      </w:r>
      <w:r w:rsidR="00F3534A">
        <w:rPr>
          <w:rFonts w:cs="Arial"/>
          <w:b/>
        </w:rPr>
        <w:tab/>
        <w:t>SIGNATURES</w:t>
      </w:r>
    </w:p>
    <w:p w14:paraId="630D0879" w14:textId="77777777" w:rsidR="00F3534A" w:rsidRPr="00976B37" w:rsidRDefault="00CE21A8" w:rsidP="00F3534A">
      <w:pPr>
        <w:rPr>
          <w:rFonts w:cs="Arial"/>
          <w:i/>
          <w:u w:val="single"/>
        </w:rPr>
      </w:pPr>
      <w:r>
        <w:rPr>
          <w:rFonts w:cs="Arial"/>
          <w:i/>
          <w:u w:val="single"/>
        </w:rPr>
        <w:t>Investigator</w:t>
      </w:r>
      <w:r w:rsidR="00F3534A" w:rsidRPr="00976B37">
        <w:rPr>
          <w:rFonts w:cs="Arial"/>
          <w:i/>
          <w:u w:val="single"/>
        </w:rPr>
        <w:t>:</w:t>
      </w:r>
    </w:p>
    <w:p w14:paraId="630D087A" w14:textId="77777777" w:rsidR="00F3534A" w:rsidRDefault="00F3534A" w:rsidP="00F3534A">
      <w:pPr>
        <w:rPr>
          <w:rFonts w:cs="Arial"/>
        </w:rPr>
      </w:pPr>
    </w:p>
    <w:p w14:paraId="630D087B" w14:textId="77777777" w:rsidR="00F3534A" w:rsidRDefault="00F3534A" w:rsidP="00F3534A">
      <w:pPr>
        <w:rPr>
          <w:rFonts w:cs="Arial"/>
        </w:rPr>
      </w:pPr>
    </w:p>
    <w:p w14:paraId="630D087C" w14:textId="77777777" w:rsidR="00F3534A" w:rsidRDefault="00F3534A" w:rsidP="00F3534A">
      <w:pPr>
        <w:tabs>
          <w:tab w:val="left" w:pos="3330"/>
          <w:tab w:val="left" w:pos="7920"/>
        </w:tabs>
        <w:rPr>
          <w:rFonts w:cs="Arial"/>
        </w:rPr>
      </w:pPr>
    </w:p>
    <w:p w14:paraId="630D087D" w14:textId="77777777" w:rsidR="00F3534A" w:rsidRDefault="00F3534A" w:rsidP="00F3534A">
      <w:pPr>
        <w:tabs>
          <w:tab w:val="left" w:pos="3330"/>
          <w:tab w:val="left" w:pos="792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
        <w:gridCol w:w="3600"/>
        <w:gridCol w:w="319"/>
        <w:gridCol w:w="1993"/>
      </w:tblGrid>
      <w:tr w:rsidR="00F3534A" w:rsidRPr="0041058C" w14:paraId="630D0883" w14:textId="77777777" w:rsidTr="00823497">
        <w:tc>
          <w:tcPr>
            <w:tcW w:w="3780" w:type="dxa"/>
            <w:tcBorders>
              <w:top w:val="single" w:sz="4" w:space="0" w:color="auto"/>
            </w:tcBorders>
          </w:tcPr>
          <w:p w14:paraId="630D087E" w14:textId="77777777" w:rsidR="00F3534A" w:rsidRPr="004E567D" w:rsidRDefault="00F3534A" w:rsidP="00823497">
            <w:pPr>
              <w:rPr>
                <w:rFonts w:cs="Arial"/>
              </w:rPr>
            </w:pPr>
            <w:r w:rsidRPr="004E567D">
              <w:rPr>
                <w:rFonts w:cs="Arial"/>
              </w:rPr>
              <w:t>PI Name</w:t>
            </w:r>
          </w:p>
        </w:tc>
        <w:tc>
          <w:tcPr>
            <w:tcW w:w="270" w:type="dxa"/>
          </w:tcPr>
          <w:p w14:paraId="630D087F" w14:textId="77777777" w:rsidR="00F3534A" w:rsidRPr="004E567D" w:rsidRDefault="00F3534A" w:rsidP="00823497">
            <w:pPr>
              <w:rPr>
                <w:rFonts w:cs="Arial"/>
              </w:rPr>
            </w:pPr>
          </w:p>
        </w:tc>
        <w:tc>
          <w:tcPr>
            <w:tcW w:w="3600" w:type="dxa"/>
            <w:tcBorders>
              <w:top w:val="single" w:sz="4" w:space="0" w:color="auto"/>
            </w:tcBorders>
          </w:tcPr>
          <w:p w14:paraId="630D0880" w14:textId="77777777" w:rsidR="00F3534A" w:rsidRPr="004E567D" w:rsidRDefault="00F3534A" w:rsidP="00823497">
            <w:pPr>
              <w:rPr>
                <w:rFonts w:cs="Arial"/>
              </w:rPr>
            </w:pPr>
            <w:r>
              <w:rPr>
                <w:rFonts w:cs="Arial"/>
              </w:rPr>
              <w:t xml:space="preserve">PI </w:t>
            </w:r>
            <w:r w:rsidRPr="004E567D">
              <w:rPr>
                <w:rFonts w:cs="Arial"/>
              </w:rPr>
              <w:t>Signature</w:t>
            </w:r>
          </w:p>
        </w:tc>
        <w:tc>
          <w:tcPr>
            <w:tcW w:w="319" w:type="dxa"/>
          </w:tcPr>
          <w:p w14:paraId="630D0881" w14:textId="77777777" w:rsidR="00F3534A" w:rsidRPr="004E567D" w:rsidRDefault="00F3534A" w:rsidP="00823497">
            <w:pPr>
              <w:rPr>
                <w:rFonts w:cs="Arial"/>
              </w:rPr>
            </w:pPr>
          </w:p>
        </w:tc>
        <w:tc>
          <w:tcPr>
            <w:tcW w:w="1993" w:type="dxa"/>
            <w:tcBorders>
              <w:top w:val="single" w:sz="4" w:space="0" w:color="auto"/>
            </w:tcBorders>
          </w:tcPr>
          <w:p w14:paraId="630D0882" w14:textId="77777777" w:rsidR="00F3534A" w:rsidRPr="004E567D" w:rsidRDefault="00F3534A" w:rsidP="00823497">
            <w:pPr>
              <w:rPr>
                <w:rFonts w:cs="Arial"/>
              </w:rPr>
            </w:pPr>
            <w:r w:rsidRPr="004E567D">
              <w:rPr>
                <w:rFonts w:cs="Arial"/>
              </w:rPr>
              <w:t>Date</w:t>
            </w:r>
          </w:p>
        </w:tc>
      </w:tr>
    </w:tbl>
    <w:p w14:paraId="630D0884" w14:textId="77777777" w:rsidR="00F3534A" w:rsidRDefault="00F3534A" w:rsidP="00F3534A">
      <w:pPr>
        <w:rPr>
          <w:rFonts w:cs="Arial"/>
          <w:u w:val="single"/>
        </w:rPr>
      </w:pPr>
    </w:p>
    <w:p w14:paraId="630D0885" w14:textId="77777777" w:rsidR="00F3534A" w:rsidRDefault="00F3534A" w:rsidP="00F3534A">
      <w:pPr>
        <w:rPr>
          <w:rFonts w:cs="Arial"/>
          <w:u w:val="single"/>
        </w:rPr>
      </w:pPr>
    </w:p>
    <w:p w14:paraId="630D0886" w14:textId="77777777" w:rsidR="00F3534A" w:rsidRPr="00976B37" w:rsidRDefault="00F3534A" w:rsidP="00F3534A">
      <w:pPr>
        <w:rPr>
          <w:rFonts w:cs="Arial"/>
          <w:i/>
        </w:rPr>
      </w:pPr>
      <w:r w:rsidRPr="00976B37">
        <w:rPr>
          <w:rFonts w:cs="Arial"/>
          <w:i/>
          <w:u w:val="single"/>
        </w:rPr>
        <w:t>Approved by:</w:t>
      </w:r>
    </w:p>
    <w:p w14:paraId="630D0887" w14:textId="77777777" w:rsidR="00F3534A" w:rsidRPr="004E567D" w:rsidRDefault="00F3534A" w:rsidP="00F3534A">
      <w:pPr>
        <w:rPr>
          <w:rFonts w:cs="Arial"/>
        </w:rPr>
      </w:pPr>
    </w:p>
    <w:p w14:paraId="630D0888" w14:textId="77777777" w:rsidR="00F3534A" w:rsidRPr="004E567D" w:rsidRDefault="00F3534A" w:rsidP="00F3534A">
      <w:pPr>
        <w:rPr>
          <w:rFonts w:cs="Arial"/>
        </w:rPr>
      </w:pPr>
    </w:p>
    <w:p w14:paraId="630D0889" w14:textId="77777777" w:rsidR="00F3534A" w:rsidRPr="0041058C" w:rsidRDefault="00F3534A" w:rsidP="00F3534A">
      <w:pPr>
        <w:rPr>
          <w:rFonts w:cs="Arial"/>
        </w:rPr>
      </w:pPr>
    </w:p>
    <w:p w14:paraId="630D088A" w14:textId="77777777" w:rsidR="00F3534A" w:rsidRPr="004E567D" w:rsidRDefault="004F053F" w:rsidP="00F3534A">
      <w:pPr>
        <w:rPr>
          <w:rFonts w:cs="Arial"/>
        </w:rPr>
      </w:pPr>
      <w:r>
        <w:rPr>
          <w:rFonts w:cs="Arial"/>
        </w:rPr>
        <w:t xml:space="preserve">  </w:t>
      </w:r>
      <w:r w:rsidRPr="004E567D">
        <w:rPr>
          <w:rFonts w:cs="Arial"/>
        </w:rPr>
        <w:t xml:space="preserve">Dr. </w:t>
      </w:r>
      <w:r>
        <w:rPr>
          <w:rFonts w:cs="Arial"/>
        </w:rPr>
        <w:t>Steven Smith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
        <w:gridCol w:w="3600"/>
        <w:gridCol w:w="319"/>
        <w:gridCol w:w="1993"/>
      </w:tblGrid>
      <w:tr w:rsidR="00F3534A" w:rsidRPr="0041058C" w14:paraId="630D0891" w14:textId="77777777" w:rsidTr="00823497">
        <w:tc>
          <w:tcPr>
            <w:tcW w:w="3780" w:type="dxa"/>
            <w:tcBorders>
              <w:top w:val="single" w:sz="4" w:space="0" w:color="auto"/>
            </w:tcBorders>
          </w:tcPr>
          <w:p w14:paraId="630D088B" w14:textId="77777777" w:rsidR="00F3534A" w:rsidRPr="004E567D" w:rsidRDefault="00F3534A" w:rsidP="00823497">
            <w:pPr>
              <w:rPr>
                <w:rFonts w:ascii="Arial Narrow" w:hAnsi="Arial Narrow" w:cs="Arial"/>
                <w:sz w:val="16"/>
              </w:rPr>
            </w:pPr>
            <w:r w:rsidRPr="004E567D">
              <w:rPr>
                <w:rFonts w:ascii="Arial Narrow" w:hAnsi="Arial Narrow" w:cs="Arial"/>
                <w:sz w:val="16"/>
              </w:rPr>
              <w:t>Vice-Dean, Health Sciences Research, Queen’s University</w:t>
            </w:r>
          </w:p>
          <w:p w14:paraId="630D088C" w14:textId="77777777" w:rsidR="00F3534A" w:rsidRPr="004E567D" w:rsidRDefault="00F3534A" w:rsidP="00823497">
            <w:pPr>
              <w:rPr>
                <w:rFonts w:cs="Arial"/>
              </w:rPr>
            </w:pPr>
            <w:r w:rsidRPr="004E567D">
              <w:rPr>
                <w:rFonts w:ascii="Arial Narrow" w:hAnsi="Arial Narrow" w:cs="Arial"/>
                <w:sz w:val="16"/>
              </w:rPr>
              <w:t>Vice President, Research, Kingston Health Sciences Centre</w:t>
            </w:r>
          </w:p>
        </w:tc>
        <w:tc>
          <w:tcPr>
            <w:tcW w:w="270" w:type="dxa"/>
          </w:tcPr>
          <w:p w14:paraId="630D088D" w14:textId="77777777" w:rsidR="00F3534A" w:rsidRPr="004E567D" w:rsidRDefault="00F3534A" w:rsidP="00823497">
            <w:pPr>
              <w:rPr>
                <w:rFonts w:cs="Arial"/>
              </w:rPr>
            </w:pPr>
          </w:p>
        </w:tc>
        <w:tc>
          <w:tcPr>
            <w:tcW w:w="3600" w:type="dxa"/>
            <w:tcBorders>
              <w:top w:val="single" w:sz="4" w:space="0" w:color="auto"/>
            </w:tcBorders>
          </w:tcPr>
          <w:p w14:paraId="630D088E" w14:textId="77777777" w:rsidR="00F3534A" w:rsidRPr="004E567D" w:rsidRDefault="00F3534A" w:rsidP="00823497">
            <w:pPr>
              <w:rPr>
                <w:rFonts w:cs="Arial"/>
              </w:rPr>
            </w:pPr>
            <w:r w:rsidRPr="004E567D">
              <w:rPr>
                <w:rFonts w:cs="Arial"/>
              </w:rPr>
              <w:t>Signature</w:t>
            </w:r>
          </w:p>
        </w:tc>
        <w:tc>
          <w:tcPr>
            <w:tcW w:w="319" w:type="dxa"/>
          </w:tcPr>
          <w:p w14:paraId="630D088F" w14:textId="77777777" w:rsidR="00F3534A" w:rsidRPr="004E567D" w:rsidRDefault="00F3534A" w:rsidP="00823497">
            <w:pPr>
              <w:rPr>
                <w:rFonts w:cs="Arial"/>
              </w:rPr>
            </w:pPr>
          </w:p>
        </w:tc>
        <w:tc>
          <w:tcPr>
            <w:tcW w:w="1993" w:type="dxa"/>
            <w:tcBorders>
              <w:top w:val="single" w:sz="4" w:space="0" w:color="auto"/>
            </w:tcBorders>
          </w:tcPr>
          <w:p w14:paraId="630D0890" w14:textId="77777777" w:rsidR="00F3534A" w:rsidRPr="004E567D" w:rsidRDefault="00F3534A" w:rsidP="00823497">
            <w:pPr>
              <w:rPr>
                <w:rFonts w:cs="Arial"/>
              </w:rPr>
            </w:pPr>
            <w:r w:rsidRPr="004E567D">
              <w:rPr>
                <w:rFonts w:cs="Arial"/>
              </w:rPr>
              <w:t>Date</w:t>
            </w:r>
          </w:p>
        </w:tc>
      </w:tr>
    </w:tbl>
    <w:p w14:paraId="630D0892" w14:textId="77777777" w:rsidR="00F3534A" w:rsidRPr="00FA4484" w:rsidRDefault="00F3534A" w:rsidP="00F3534A">
      <w:pPr>
        <w:rPr>
          <w:rFonts w:cs="Arial"/>
          <w:u w:val="single"/>
        </w:rPr>
      </w:pPr>
    </w:p>
    <w:p w14:paraId="630D0893" w14:textId="77777777" w:rsidR="0065589B" w:rsidRDefault="0065589B"/>
    <w:sectPr w:rsidR="0065589B" w:rsidSect="00570F87">
      <w:footerReference w:type="default" r:id="rId23"/>
      <w:pgSz w:w="12240" w:h="15840" w:code="1"/>
      <w:pgMar w:top="720"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A970" w14:textId="77777777" w:rsidR="00837986" w:rsidRDefault="00837986" w:rsidP="0064121C">
      <w:r>
        <w:separator/>
      </w:r>
    </w:p>
  </w:endnote>
  <w:endnote w:type="continuationSeparator" w:id="0">
    <w:p w14:paraId="047829F0" w14:textId="77777777" w:rsidR="00837986" w:rsidRDefault="00837986" w:rsidP="0064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0898" w14:textId="77777777" w:rsidR="0064121C" w:rsidRPr="00684574" w:rsidRDefault="0064121C" w:rsidP="00684574">
    <w:pPr>
      <w:tabs>
        <w:tab w:val="center" w:pos="4550"/>
        <w:tab w:val="left" w:pos="5818"/>
      </w:tabs>
      <w:ind w:right="90"/>
      <w:jc w:val="right"/>
      <w:rPr>
        <w:rFonts w:cs="Arial"/>
      </w:rPr>
    </w:pPr>
    <w:r w:rsidRPr="00684574">
      <w:rPr>
        <w:rFonts w:cs="Arial"/>
        <w:spacing w:val="60"/>
        <w:sz w:val="18"/>
        <w:szCs w:val="24"/>
      </w:rPr>
      <w:t>Page</w:t>
    </w:r>
    <w:r w:rsidRPr="00684574">
      <w:rPr>
        <w:rFonts w:cs="Arial"/>
        <w:sz w:val="18"/>
        <w:szCs w:val="24"/>
      </w:rPr>
      <w:t xml:space="preserve"> </w:t>
    </w:r>
    <w:r w:rsidRPr="00684574">
      <w:rPr>
        <w:rFonts w:cs="Arial"/>
        <w:sz w:val="18"/>
        <w:szCs w:val="24"/>
      </w:rPr>
      <w:fldChar w:fldCharType="begin"/>
    </w:r>
    <w:r w:rsidRPr="00684574">
      <w:rPr>
        <w:rFonts w:cs="Arial"/>
        <w:sz w:val="18"/>
        <w:szCs w:val="24"/>
      </w:rPr>
      <w:instrText xml:space="preserve"> PAGE   \* MERGEFORMAT </w:instrText>
    </w:r>
    <w:r w:rsidRPr="00684574">
      <w:rPr>
        <w:rFonts w:cs="Arial"/>
        <w:sz w:val="18"/>
        <w:szCs w:val="24"/>
      </w:rPr>
      <w:fldChar w:fldCharType="separate"/>
    </w:r>
    <w:r w:rsidR="004F053F">
      <w:rPr>
        <w:rFonts w:cs="Arial"/>
        <w:noProof/>
        <w:sz w:val="18"/>
        <w:szCs w:val="24"/>
      </w:rPr>
      <w:t>6</w:t>
    </w:r>
    <w:r w:rsidRPr="00684574">
      <w:rPr>
        <w:rFonts w:cs="Arial"/>
        <w:sz w:val="18"/>
        <w:szCs w:val="24"/>
      </w:rPr>
      <w:fldChar w:fldCharType="end"/>
    </w:r>
    <w:r w:rsidRPr="00684574">
      <w:rPr>
        <w:rFonts w:cs="Arial"/>
        <w:sz w:val="18"/>
        <w:szCs w:val="24"/>
      </w:rPr>
      <w:t xml:space="preserve"> | </w:t>
    </w:r>
    <w:r w:rsidRPr="00684574">
      <w:rPr>
        <w:rFonts w:cs="Arial"/>
        <w:sz w:val="18"/>
        <w:szCs w:val="24"/>
      </w:rPr>
      <w:fldChar w:fldCharType="begin"/>
    </w:r>
    <w:r w:rsidRPr="00684574">
      <w:rPr>
        <w:rFonts w:cs="Arial"/>
        <w:sz w:val="18"/>
        <w:szCs w:val="24"/>
      </w:rPr>
      <w:instrText xml:space="preserve"> NUMPAGES  \* Arabic  \* MERGEFORMAT </w:instrText>
    </w:r>
    <w:r w:rsidRPr="00684574">
      <w:rPr>
        <w:rFonts w:cs="Arial"/>
        <w:sz w:val="18"/>
        <w:szCs w:val="24"/>
      </w:rPr>
      <w:fldChar w:fldCharType="separate"/>
    </w:r>
    <w:r w:rsidR="004F053F">
      <w:rPr>
        <w:rFonts w:cs="Arial"/>
        <w:noProof/>
        <w:sz w:val="18"/>
        <w:szCs w:val="24"/>
      </w:rPr>
      <w:t>6</w:t>
    </w:r>
    <w:r w:rsidRPr="00684574">
      <w:rPr>
        <w:rFonts w:cs="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0E39" w14:textId="77777777" w:rsidR="00837986" w:rsidRDefault="00837986" w:rsidP="0064121C">
      <w:r>
        <w:separator/>
      </w:r>
    </w:p>
  </w:footnote>
  <w:footnote w:type="continuationSeparator" w:id="0">
    <w:p w14:paraId="3FC28426" w14:textId="77777777" w:rsidR="00837986" w:rsidRDefault="00837986" w:rsidP="0064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C3A"/>
    <w:multiLevelType w:val="hybridMultilevel"/>
    <w:tmpl w:val="FEA2549A"/>
    <w:lvl w:ilvl="0" w:tplc="18F83A7E">
      <w:start w:val="1"/>
      <w:numFmt w:val="lowerRoman"/>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F32F47"/>
    <w:multiLevelType w:val="hybridMultilevel"/>
    <w:tmpl w:val="83AC02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1015698"/>
    <w:multiLevelType w:val="hybridMultilevel"/>
    <w:tmpl w:val="83802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A5B1E"/>
    <w:multiLevelType w:val="multilevel"/>
    <w:tmpl w:val="D15664C4"/>
    <w:lvl w:ilvl="0">
      <w:start w:val="1"/>
      <w:numFmt w:val="bullet"/>
      <w:lvlText w:val=""/>
      <w:lvlJc w:val="left"/>
      <w:pPr>
        <w:ind w:left="360" w:hanging="360"/>
      </w:pPr>
      <w:rPr>
        <w:rFonts w:ascii="Symbol" w:hAnsi="Symbol" w:hint="default"/>
      </w:rPr>
    </w:lvl>
    <w:lvl w:ilvl="1">
      <w:start w:val="4"/>
      <w:numFmt w:val="bullet"/>
      <w:lvlText w:val="-"/>
      <w:lvlJc w:val="left"/>
      <w:pPr>
        <w:ind w:left="720" w:hanging="360"/>
      </w:pPr>
      <w:rPr>
        <w:rFonts w:ascii="Calibri" w:eastAsiaTheme="minorHAnsi" w:hAnsi="Calibri" w:cstheme="minorBidi"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EA5F61"/>
    <w:multiLevelType w:val="hybridMultilevel"/>
    <w:tmpl w:val="B9743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CC333D"/>
    <w:multiLevelType w:val="hybridMultilevel"/>
    <w:tmpl w:val="639A6538"/>
    <w:lvl w:ilvl="0" w:tplc="EAB8508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027ED7"/>
    <w:multiLevelType w:val="hybridMultilevel"/>
    <w:tmpl w:val="8C306F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BAE63CE"/>
    <w:multiLevelType w:val="multilevel"/>
    <w:tmpl w:val="3260F38E"/>
    <w:lvl w:ilvl="0">
      <w:start w:val="1"/>
      <w:numFmt w:val="lowerRoman"/>
      <w:lvlText w:val="%1)"/>
      <w:lvlJc w:val="left"/>
      <w:pPr>
        <w:ind w:left="360" w:hanging="360"/>
      </w:pPr>
      <w:rPr>
        <w:rFonts w:hint="default"/>
      </w:rPr>
    </w:lvl>
    <w:lvl w:ilvl="1">
      <w:start w:val="4"/>
      <w:numFmt w:val="bullet"/>
      <w:lvlText w:val="-"/>
      <w:lvlJc w:val="left"/>
      <w:pPr>
        <w:ind w:left="720" w:hanging="360"/>
      </w:pPr>
      <w:rPr>
        <w:rFonts w:ascii="Calibri" w:eastAsiaTheme="minorHAnsi" w:hAnsi="Calibri" w:cstheme="minorBid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864AF1"/>
    <w:multiLevelType w:val="hybridMultilevel"/>
    <w:tmpl w:val="9902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87"/>
    <w:rsid w:val="000453B6"/>
    <w:rsid w:val="00053497"/>
    <w:rsid w:val="000E5AE5"/>
    <w:rsid w:val="000F552A"/>
    <w:rsid w:val="00115EC0"/>
    <w:rsid w:val="001207B8"/>
    <w:rsid w:val="00141E35"/>
    <w:rsid w:val="001513E9"/>
    <w:rsid w:val="001F32BA"/>
    <w:rsid w:val="00217973"/>
    <w:rsid w:val="002B5CAB"/>
    <w:rsid w:val="002E6215"/>
    <w:rsid w:val="002F0F7B"/>
    <w:rsid w:val="003507E4"/>
    <w:rsid w:val="00382AC0"/>
    <w:rsid w:val="00385C8B"/>
    <w:rsid w:val="00392D7B"/>
    <w:rsid w:val="003E4DA6"/>
    <w:rsid w:val="003F71F6"/>
    <w:rsid w:val="004132BD"/>
    <w:rsid w:val="00422070"/>
    <w:rsid w:val="0049420D"/>
    <w:rsid w:val="004B6770"/>
    <w:rsid w:val="004E0C93"/>
    <w:rsid w:val="004F053F"/>
    <w:rsid w:val="00523EA1"/>
    <w:rsid w:val="00570F87"/>
    <w:rsid w:val="00597B17"/>
    <w:rsid w:val="006130D2"/>
    <w:rsid w:val="00633D75"/>
    <w:rsid w:val="0064121C"/>
    <w:rsid w:val="0065589B"/>
    <w:rsid w:val="00684574"/>
    <w:rsid w:val="006B2474"/>
    <w:rsid w:val="006E4831"/>
    <w:rsid w:val="007036A4"/>
    <w:rsid w:val="00710892"/>
    <w:rsid w:val="007155E0"/>
    <w:rsid w:val="00747F03"/>
    <w:rsid w:val="007533E5"/>
    <w:rsid w:val="007702EC"/>
    <w:rsid w:val="00785B28"/>
    <w:rsid w:val="00816921"/>
    <w:rsid w:val="00837986"/>
    <w:rsid w:val="00871FCD"/>
    <w:rsid w:val="008A46B4"/>
    <w:rsid w:val="008A553B"/>
    <w:rsid w:val="008D7609"/>
    <w:rsid w:val="00922806"/>
    <w:rsid w:val="00976B37"/>
    <w:rsid w:val="009A7343"/>
    <w:rsid w:val="00AA2470"/>
    <w:rsid w:val="00AC430D"/>
    <w:rsid w:val="00AE7EAD"/>
    <w:rsid w:val="00B121BC"/>
    <w:rsid w:val="00BE7675"/>
    <w:rsid w:val="00C23DE0"/>
    <w:rsid w:val="00C36CF4"/>
    <w:rsid w:val="00C40E2C"/>
    <w:rsid w:val="00C90593"/>
    <w:rsid w:val="00C95AB7"/>
    <w:rsid w:val="00CA079A"/>
    <w:rsid w:val="00CE21A8"/>
    <w:rsid w:val="00D467BD"/>
    <w:rsid w:val="00D861E2"/>
    <w:rsid w:val="00E43099"/>
    <w:rsid w:val="00E51EE8"/>
    <w:rsid w:val="00EC7C42"/>
    <w:rsid w:val="00F3534A"/>
    <w:rsid w:val="00F70201"/>
    <w:rsid w:val="00FD5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7B5"/>
  <w15:chartTrackingRefBased/>
  <w15:docId w15:val="{10FEBD37-99F5-4581-96CF-E964CCB1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2D7B"/>
    <w:pPr>
      <w:framePr w:w="7920" w:h="1980" w:hRule="exact" w:hSpace="180" w:wrap="auto" w:hAnchor="page" w:xAlign="center" w:yAlign="bottom"/>
      <w:ind w:left="2880"/>
    </w:pPr>
    <w:rPr>
      <w:rFonts w:ascii="Arial Narrow" w:eastAsiaTheme="majorEastAsia" w:hAnsi="Arial Narrow" w:cstheme="majorBidi"/>
      <w:sz w:val="24"/>
      <w:szCs w:val="24"/>
    </w:rPr>
  </w:style>
  <w:style w:type="character" w:styleId="Hyperlink">
    <w:name w:val="Hyperlink"/>
    <w:basedOn w:val="DefaultParagraphFont"/>
    <w:uiPriority w:val="99"/>
    <w:unhideWhenUsed/>
    <w:rsid w:val="00570F87"/>
    <w:rPr>
      <w:color w:val="0563C1" w:themeColor="hyperlink"/>
      <w:u w:val="single"/>
    </w:rPr>
  </w:style>
  <w:style w:type="table" w:styleId="TableGrid">
    <w:name w:val="Table Grid"/>
    <w:basedOn w:val="TableNormal"/>
    <w:uiPriority w:val="39"/>
    <w:rsid w:val="0057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21C"/>
    <w:pPr>
      <w:tabs>
        <w:tab w:val="center" w:pos="4680"/>
        <w:tab w:val="right" w:pos="9360"/>
      </w:tabs>
    </w:pPr>
  </w:style>
  <w:style w:type="character" w:customStyle="1" w:styleId="HeaderChar">
    <w:name w:val="Header Char"/>
    <w:basedOn w:val="DefaultParagraphFont"/>
    <w:link w:val="Header"/>
    <w:uiPriority w:val="99"/>
    <w:rsid w:val="0064121C"/>
  </w:style>
  <w:style w:type="paragraph" w:styleId="Footer">
    <w:name w:val="footer"/>
    <w:basedOn w:val="Normal"/>
    <w:link w:val="FooterChar"/>
    <w:uiPriority w:val="99"/>
    <w:unhideWhenUsed/>
    <w:rsid w:val="0064121C"/>
    <w:pPr>
      <w:tabs>
        <w:tab w:val="center" w:pos="4680"/>
        <w:tab w:val="right" w:pos="9360"/>
      </w:tabs>
    </w:pPr>
  </w:style>
  <w:style w:type="character" w:customStyle="1" w:styleId="FooterChar">
    <w:name w:val="Footer Char"/>
    <w:basedOn w:val="DefaultParagraphFont"/>
    <w:link w:val="Footer"/>
    <w:uiPriority w:val="99"/>
    <w:rsid w:val="0064121C"/>
  </w:style>
  <w:style w:type="paragraph" w:styleId="BalloonText">
    <w:name w:val="Balloon Text"/>
    <w:basedOn w:val="Normal"/>
    <w:link w:val="BalloonTextChar"/>
    <w:uiPriority w:val="99"/>
    <w:semiHidden/>
    <w:unhideWhenUsed/>
    <w:rsid w:val="00C95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B7"/>
    <w:rPr>
      <w:rFonts w:ascii="Segoe UI" w:hAnsi="Segoe UI" w:cs="Segoe UI"/>
      <w:sz w:val="18"/>
      <w:szCs w:val="18"/>
    </w:rPr>
  </w:style>
  <w:style w:type="character" w:styleId="FollowedHyperlink">
    <w:name w:val="FollowedHyperlink"/>
    <w:basedOn w:val="DefaultParagraphFont"/>
    <w:uiPriority w:val="99"/>
    <w:semiHidden/>
    <w:unhideWhenUsed/>
    <w:rsid w:val="00115EC0"/>
    <w:rPr>
      <w:color w:val="954F72" w:themeColor="followedHyperlink"/>
      <w:u w:val="single"/>
    </w:rPr>
  </w:style>
  <w:style w:type="paragraph" w:styleId="ListParagraph">
    <w:name w:val="List Paragraph"/>
    <w:basedOn w:val="Normal"/>
    <w:uiPriority w:val="34"/>
    <w:qFormat/>
    <w:rsid w:val="00F3534A"/>
    <w:pPr>
      <w:ind w:left="720"/>
      <w:contextualSpacing/>
    </w:pPr>
    <w:rPr>
      <w:rFonts w:asciiTheme="minorHAnsi" w:hAnsiTheme="minorHAnsi" w:cstheme="minorBidi"/>
      <w:sz w:val="24"/>
      <w:szCs w:val="24"/>
      <w:lang w:val="en-US"/>
    </w:rPr>
  </w:style>
  <w:style w:type="paragraph" w:styleId="NormalWeb">
    <w:name w:val="Normal (Web)"/>
    <w:basedOn w:val="Normal"/>
    <w:uiPriority w:val="99"/>
    <w:semiHidden/>
    <w:unhideWhenUsed/>
    <w:rsid w:val="00D861E2"/>
    <w:pPr>
      <w:spacing w:before="100" w:beforeAutospacing="1" w:after="100" w:afterAutospacing="1"/>
    </w:pPr>
    <w:rPr>
      <w:rFonts w:ascii="Times New Roman" w:eastAsia="Times New Roman" w:hAnsi="Times New Roman"/>
      <w:sz w:val="24"/>
      <w:szCs w:val="24"/>
      <w:lang w:eastAsia="en-CA"/>
    </w:rPr>
  </w:style>
  <w:style w:type="character" w:styleId="UnresolvedMention">
    <w:name w:val="Unresolved Mention"/>
    <w:basedOn w:val="DefaultParagraphFont"/>
    <w:uiPriority w:val="99"/>
    <w:semiHidden/>
    <w:unhideWhenUsed/>
    <w:rsid w:val="0070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09176">
      <w:bodyDiv w:val="1"/>
      <w:marLeft w:val="0"/>
      <w:marRight w:val="0"/>
      <w:marTop w:val="0"/>
      <w:marBottom w:val="0"/>
      <w:divBdr>
        <w:top w:val="none" w:sz="0" w:space="0" w:color="auto"/>
        <w:left w:val="none" w:sz="0" w:space="0" w:color="auto"/>
        <w:bottom w:val="none" w:sz="0" w:space="0" w:color="auto"/>
        <w:right w:val="none" w:sz="0" w:space="0" w:color="auto"/>
      </w:divBdr>
    </w:div>
    <w:div w:id="20919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ys.Smith@queensu.ca;%20Steven.Smith@queensu.ca" TargetMode="External"/><Relationship Id="rId13" Type="http://schemas.openxmlformats.org/officeDocument/2006/relationships/hyperlink" Target="https://www.queensu.ca/vpr/sites/vprwww/files/uploaded_files/COVID-19/2-25-GlovesIndicationsandProcedures-ICC-20181128.pdf" TargetMode="External"/><Relationship Id="rId18" Type="http://schemas.openxmlformats.org/officeDocument/2006/relationships/hyperlink" Target="https://www.queensu.ca/vpr/sites/vprwww/files/uploaded_files/COVID-19/Steps-for-Donning-Doffing-PPE.pdf" TargetMode="External"/><Relationship Id="rId3" Type="http://schemas.openxmlformats.org/officeDocument/2006/relationships/styles" Target="styles.xml"/><Relationship Id="rId21" Type="http://schemas.openxmlformats.org/officeDocument/2006/relationships/hyperlink" Target="https://www.queensu.ca/vpr/sites/vprwww/files/uploaded_files/COVID-19/2-30-RespiratorsMasksEyewearIndications-Procedures-ICC20181128.pdf" TargetMode="External"/><Relationship Id="rId7" Type="http://schemas.openxmlformats.org/officeDocument/2006/relationships/endnotes" Target="endnotes.xml"/><Relationship Id="rId12" Type="http://schemas.openxmlformats.org/officeDocument/2006/relationships/hyperlink" Target="https://www.queensu.ca/vpr/sites/vprwww/files/uploaded_files/COVID-19/2-10-RoutinePracticesFinal-20190123.pdf" TargetMode="External"/><Relationship Id="rId17" Type="http://schemas.openxmlformats.org/officeDocument/2006/relationships/hyperlink" Target="https://www.queensu.ca/vpr/sites/vprwww/files/uploaded_files/COVID-19/2-30-RespiratorsMasksEyewearIndications-Procedures-ICC2018112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eensu.ca/vpr/sites/vprwww/files/uploaded_files/COVID-19/2-05%20Hand%20Hygiene%20Final%2020190131.pdf" TargetMode="External"/><Relationship Id="rId20" Type="http://schemas.openxmlformats.org/officeDocument/2006/relationships/hyperlink" Target="https://www.queensu.ca/vpr/sites/vprwww/files/uploaded_files/COVID-19/2-25-GlovesIndicationsandProcedures-ICC-2018112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vpr/sites/vprwww/files/uploaded_files/COVID-19/2-05%20Hand%20Hygiene%20Final%202019013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ingstonhsc.ca/patients-families-and-visitors/covid-19-information/screening-khsc" TargetMode="External"/><Relationship Id="rId23" Type="http://schemas.openxmlformats.org/officeDocument/2006/relationships/footer" Target="footer1.xml"/><Relationship Id="rId10" Type="http://schemas.openxmlformats.org/officeDocument/2006/relationships/hyperlink" Target="https://www.queensu.ca/vpr/sites/vprwww/files/uploaded_files/COVID-19/Steps-for-Donning-Doffing-PPE.pdf" TargetMode="External"/><Relationship Id="rId19" Type="http://schemas.openxmlformats.org/officeDocument/2006/relationships/hyperlink" Target="https://www.queensu.ca/vpr/sites/vprwww/files/uploaded_files/COVID-19/2-10-RoutinePracticesFinal-20190123.pdf" TargetMode="External"/><Relationship Id="rId4" Type="http://schemas.openxmlformats.org/officeDocument/2006/relationships/settings" Target="settings.xml"/><Relationship Id="rId9" Type="http://schemas.openxmlformats.org/officeDocument/2006/relationships/hyperlink" Target="https://www.queensu.ca/vpr/sites/webpublish.queensu.ca.vprwww/files/files/COVID-19/Guide-for-accessing-PPE-at-KHSC-Sites_April%2020-2020_.pdf" TargetMode="External"/><Relationship Id="rId14" Type="http://schemas.openxmlformats.org/officeDocument/2006/relationships/hyperlink" Target="https://www.queensu.ca/vpr/sites/vprwww/files/uploaded_files/COVID-19/2-30-RespiratorsMasksEyewearIndications-Procedures-ICC20181128.pdf" TargetMode="External"/><Relationship Id="rId22" Type="http://schemas.openxmlformats.org/officeDocument/2006/relationships/hyperlink" Target="https://www.queensu.ca/vpr/sites/webpublish.queensu.ca.vprwww/files/files/COVID-19/Guide-for-accessing-PPE-at-KHSC-Sites_April%2020-2020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46A1-3C8D-42B0-9E16-D0CD6AB6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F Smith</dc:creator>
  <cp:keywords/>
  <dc:description/>
  <cp:lastModifiedBy>Gladys Smith</cp:lastModifiedBy>
  <cp:revision>14</cp:revision>
  <cp:lastPrinted>2020-07-22T13:55:00Z</cp:lastPrinted>
  <dcterms:created xsi:type="dcterms:W3CDTF">2021-05-14T14:56:00Z</dcterms:created>
  <dcterms:modified xsi:type="dcterms:W3CDTF">2021-05-14T15:40:00Z</dcterms:modified>
</cp:coreProperties>
</file>